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A4F85" w14:textId="03C35B5B" w:rsidR="001174C9" w:rsidRDefault="005474C3">
      <w:pPr>
        <w:pStyle w:val="CRCoverPage"/>
        <w:tabs>
          <w:tab w:val="right" w:pos="9639"/>
        </w:tabs>
        <w:spacing w:after="0"/>
        <w:rPr>
          <w:rFonts w:eastAsia="SimSun" w:cs="Arial"/>
          <w:b/>
          <w:i/>
          <w:sz w:val="22"/>
          <w:szCs w:val="22"/>
          <w:lang w:val="en-US"/>
        </w:rPr>
      </w:pPr>
      <w:bookmarkStart w:id="0" w:name="_Toc18403966"/>
      <w:bookmarkStart w:id="1" w:name="_Toc18404533"/>
      <w:bookmarkStart w:id="2" w:name="_Toc18413600"/>
      <w:r>
        <w:rPr>
          <w:rFonts w:cs="Arial"/>
          <w:b/>
          <w:sz w:val="22"/>
          <w:szCs w:val="22"/>
          <w:lang w:val="en-US"/>
        </w:rPr>
        <w:t>3GPP TSG-RAN WG2 #1</w:t>
      </w:r>
      <w:r w:rsidR="001536F1">
        <w:rPr>
          <w:rFonts w:cs="Arial"/>
          <w:b/>
          <w:sz w:val="22"/>
          <w:szCs w:val="22"/>
          <w:lang w:val="en-US"/>
        </w:rPr>
        <w:t>13e</w:t>
      </w:r>
      <w:r>
        <w:rPr>
          <w:rFonts w:cs="Arial"/>
          <w:b/>
          <w:i/>
          <w:sz w:val="22"/>
          <w:szCs w:val="22"/>
          <w:lang w:val="en-US"/>
        </w:rPr>
        <w:tab/>
      </w:r>
      <w:r w:rsidR="001536F1" w:rsidRPr="001536F1">
        <w:rPr>
          <w:rFonts w:cs="Arial"/>
          <w:b/>
          <w:i/>
          <w:sz w:val="22"/>
          <w:szCs w:val="22"/>
          <w:lang w:val="en-US" w:eastAsia="zh-CN"/>
        </w:rPr>
        <w:t>R2-2101160</w:t>
      </w:r>
    </w:p>
    <w:p w14:paraId="5489705D" w14:textId="2D833E21" w:rsidR="001174C9" w:rsidRDefault="001536F1">
      <w:pPr>
        <w:tabs>
          <w:tab w:val="left" w:pos="1985"/>
        </w:tabs>
        <w:spacing w:after="100" w:afterAutospacing="1"/>
        <w:rPr>
          <w:rFonts w:cs="Arial"/>
          <w:b/>
          <w:i/>
          <w:sz w:val="22"/>
          <w:szCs w:val="22"/>
          <w:lang w:val="en-US"/>
        </w:rPr>
      </w:pPr>
      <w:proofErr w:type="spellStart"/>
      <w:r>
        <w:rPr>
          <w:rFonts w:cs="Arial"/>
          <w:b/>
          <w:sz w:val="22"/>
          <w:szCs w:val="22"/>
          <w:lang w:val="en-US" w:eastAsia="zh-CN"/>
        </w:rPr>
        <w:t>eMeeting</w:t>
      </w:r>
      <w:proofErr w:type="spellEnd"/>
      <w:r>
        <w:rPr>
          <w:rFonts w:cs="Arial"/>
          <w:b/>
          <w:sz w:val="22"/>
          <w:szCs w:val="22"/>
          <w:lang w:val="en-US" w:eastAsia="zh-CN"/>
        </w:rPr>
        <w:t>, 25</w:t>
      </w:r>
      <w:r w:rsidRPr="00087355">
        <w:rPr>
          <w:rFonts w:cs="Arial"/>
          <w:b/>
          <w:sz w:val="22"/>
          <w:szCs w:val="22"/>
          <w:vertAlign w:val="superscript"/>
          <w:lang w:val="en-US" w:eastAsia="zh-CN"/>
        </w:rPr>
        <w:t>th</w:t>
      </w:r>
      <w:r>
        <w:rPr>
          <w:rFonts w:cs="Arial"/>
          <w:b/>
          <w:sz w:val="22"/>
          <w:szCs w:val="22"/>
          <w:lang w:val="en-US" w:eastAsia="zh-CN"/>
        </w:rPr>
        <w:t xml:space="preserve"> Jan – 5</w:t>
      </w:r>
      <w:r w:rsidRPr="00087355">
        <w:rPr>
          <w:rFonts w:cs="Arial"/>
          <w:b/>
          <w:sz w:val="22"/>
          <w:szCs w:val="22"/>
          <w:vertAlign w:val="superscript"/>
          <w:lang w:val="en-US" w:eastAsia="zh-CN"/>
        </w:rPr>
        <w:t>th</w:t>
      </w:r>
      <w:r>
        <w:rPr>
          <w:rFonts w:cs="Arial"/>
          <w:b/>
          <w:sz w:val="22"/>
          <w:szCs w:val="22"/>
          <w:lang w:val="en-US" w:eastAsia="zh-CN"/>
        </w:rPr>
        <w:t xml:space="preserve"> Feb 2021</w:t>
      </w:r>
      <w:r w:rsidR="005474C3">
        <w:rPr>
          <w:rFonts w:cs="Arial"/>
          <w:b/>
          <w:sz w:val="22"/>
          <w:szCs w:val="22"/>
          <w:lang w:val="en-US" w:eastAsia="zh-CN"/>
        </w:rPr>
        <w:tab/>
      </w:r>
      <w:r w:rsidR="005474C3">
        <w:rPr>
          <w:rFonts w:cs="Arial"/>
          <w:b/>
          <w:sz w:val="22"/>
          <w:szCs w:val="22"/>
          <w:lang w:val="en-US" w:eastAsia="zh-CN"/>
        </w:rPr>
        <w:tab/>
      </w:r>
    </w:p>
    <w:p w14:paraId="37A891D4" w14:textId="58C9450F" w:rsidR="001174C9" w:rsidRDefault="005474C3">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r>
      <w:r w:rsidR="00CB46DD" w:rsidRPr="00CB46DD">
        <w:rPr>
          <w:rFonts w:eastAsia="SimSun" w:cs="Arial"/>
          <w:b/>
          <w:bCs/>
          <w:sz w:val="24"/>
          <w:lang w:val="en-US" w:eastAsia="zh-CN"/>
        </w:rPr>
        <w:t>8.6.2</w:t>
      </w:r>
    </w:p>
    <w:p w14:paraId="58EF3706" w14:textId="025BC882" w:rsidR="001174C9" w:rsidRDefault="005474C3">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Sanechips</w:t>
      </w:r>
    </w:p>
    <w:p w14:paraId="6C1EC62E" w14:textId="77777777" w:rsidR="001174C9" w:rsidRDefault="005474C3">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hint="eastAsia"/>
          <w:b/>
          <w:bCs/>
          <w:sz w:val="24"/>
          <w:lang w:val="en-US" w:eastAsia="zh-CN"/>
        </w:rPr>
        <w:t xml:space="preserve">The issues on user plane common aspects for SDT </w:t>
      </w:r>
    </w:p>
    <w:bookmarkEnd w:id="3"/>
    <w:p w14:paraId="73A5CD37" w14:textId="77777777" w:rsidR="001174C9" w:rsidRDefault="005474C3">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3ABEB696" w14:textId="77777777" w:rsidR="001174C9" w:rsidRDefault="005474C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416F58DB" w14:textId="77777777" w:rsidR="001174C9" w:rsidRDefault="005474C3">
      <w:pPr>
        <w:widowControl/>
        <w:overflowPunct w:val="0"/>
        <w:autoSpaceDE w:val="0"/>
        <w:autoSpaceDN w:val="0"/>
        <w:adjustRightInd w:val="0"/>
        <w:spacing w:after="180" w:line="240" w:lineRule="auto"/>
        <w:jc w:val="left"/>
        <w:textAlignment w:val="baseline"/>
        <w:rPr>
          <w:rFonts w:cs="Arial"/>
          <w:color w:val="000000"/>
          <w:lang w:val="en-US"/>
        </w:rPr>
      </w:pPr>
      <w:r>
        <w:rPr>
          <w:rFonts w:ascii="CG Times (WN)" w:eastAsia="Times New Roman" w:hAnsi="CG Times (WN)" w:hint="eastAsia"/>
          <w:kern w:val="0"/>
          <w:szCs w:val="22"/>
          <w:lang w:val="en-US" w:eastAsia="zh-CN"/>
        </w:rPr>
        <w:t>The intention of this contribution is try to identify the open issues for user plane common aspect of SDT.</w:t>
      </w:r>
    </w:p>
    <w:p w14:paraId="67B0A485" w14:textId="77777777" w:rsidR="001174C9" w:rsidRDefault="005474C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User plane common aspects for SDT</w:t>
      </w:r>
    </w:p>
    <w:p w14:paraId="7EA46FC8" w14:textId="77777777" w:rsidR="001174C9" w:rsidRDefault="005474C3">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hint="eastAsia"/>
          <w:u w:val="single"/>
          <w:lang w:val="en-US" w:eastAsia="zh-CN"/>
        </w:rPr>
        <w:t>D</w:t>
      </w:r>
      <w:proofErr w:type="spellStart"/>
      <w:r>
        <w:rPr>
          <w:u w:val="single"/>
        </w:rPr>
        <w:t>ata</w:t>
      </w:r>
      <w:proofErr w:type="spellEnd"/>
      <w:r>
        <w:rPr>
          <w:u w:val="single"/>
        </w:rPr>
        <w:t xml:space="preserve"> arrival for </w:t>
      </w:r>
      <w:r>
        <w:rPr>
          <w:rFonts w:hint="eastAsia"/>
          <w:u w:val="single"/>
          <w:lang w:val="en-US" w:eastAsia="zh-CN"/>
        </w:rPr>
        <w:t xml:space="preserve">non-SDT </w:t>
      </w:r>
      <w:r>
        <w:rPr>
          <w:u w:val="single"/>
        </w:rPr>
        <w:t>DRBs</w:t>
      </w:r>
    </w:p>
    <w:p w14:paraId="6C745D81" w14:textId="77777777"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whether there is LCH configured in MCG, there will be two types of non-SDT DRB.</w:t>
      </w:r>
    </w:p>
    <w:p w14:paraId="47340E08" w14:textId="77777777" w:rsidR="001174C9" w:rsidRDefault="005474C3">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Non-SDT DRB with MCG path</w:t>
      </w:r>
    </w:p>
    <w:p w14:paraId="330B3687" w14:textId="77777777" w:rsidR="001174C9" w:rsidRDefault="005474C3">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Non-SDT DRB without MCG path</w:t>
      </w:r>
    </w:p>
    <w:p w14:paraId="5037A8EA" w14:textId="54FCFCA9"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Non-SDT DRB with MCG path, the BSR </w:t>
      </w:r>
      <w:r w:rsidR="00CE5118">
        <w:rPr>
          <w:rFonts w:ascii="CG Times (WN)" w:eastAsia="Times New Roman" w:hAnsi="CG Times (WN)"/>
          <w:kern w:val="0"/>
          <w:szCs w:val="22"/>
          <w:lang w:val="en-US" w:eastAsia="zh-CN"/>
        </w:rPr>
        <w:t>may</w:t>
      </w:r>
      <w:r w:rsidR="00CE5118">
        <w:rPr>
          <w:rFonts w:ascii="CG Times (WN)" w:eastAsia="Times New Roman" w:hAnsi="CG Times (WN)" w:hint="eastAsia"/>
          <w:kern w:val="0"/>
          <w:szCs w:val="22"/>
          <w:lang w:val="en-US" w:eastAsia="zh-CN"/>
        </w:rPr>
        <w:t xml:space="preserve"> </w:t>
      </w:r>
      <w:r>
        <w:rPr>
          <w:rFonts w:ascii="CG Times (WN)" w:eastAsia="Times New Roman" w:hAnsi="CG Times (WN)" w:hint="eastAsia"/>
          <w:kern w:val="0"/>
          <w:szCs w:val="22"/>
          <w:lang w:val="en-US" w:eastAsia="zh-CN"/>
        </w:rPr>
        <w:t>still be used to inform NW about the UL data arrival on UE side</w:t>
      </w:r>
      <w:r w:rsidR="00CE5118">
        <w:rPr>
          <w:rFonts w:ascii="CG Times (WN)" w:eastAsia="Times New Roman" w:hAnsi="CG Times (WN)"/>
          <w:kern w:val="0"/>
          <w:szCs w:val="22"/>
          <w:lang w:val="en-US" w:eastAsia="zh-CN"/>
        </w:rPr>
        <w:t xml:space="preserve"> if the Non-SDT DRBs have been resumed</w:t>
      </w:r>
      <w:r>
        <w:rPr>
          <w:rFonts w:ascii="CG Times (WN)" w:eastAsia="Times New Roman" w:hAnsi="CG Times (WN)" w:hint="eastAsia"/>
          <w:kern w:val="0"/>
          <w:szCs w:val="22"/>
          <w:lang w:val="en-US" w:eastAsia="zh-CN"/>
        </w:rPr>
        <w:t>. However, for the Non-SDT DRB without MCG path, according to current BSR procedure, since there is no LCH for the DRB in MCG, the buffer status for such DRB will not be included in BSR</w:t>
      </w:r>
      <w:r w:rsidR="00CE5118">
        <w:rPr>
          <w:rFonts w:ascii="CG Times (WN)" w:eastAsia="Times New Roman" w:hAnsi="CG Times (WN)"/>
          <w:kern w:val="0"/>
          <w:szCs w:val="22"/>
          <w:lang w:val="en-US" w:eastAsia="zh-CN"/>
        </w:rPr>
        <w:t xml:space="preserve"> even if they are resumed</w:t>
      </w:r>
      <w:r>
        <w:rPr>
          <w:rFonts w:ascii="CG Times (WN)" w:eastAsia="Times New Roman" w:hAnsi="CG Times (WN)" w:hint="eastAsia"/>
          <w:kern w:val="0"/>
          <w:szCs w:val="22"/>
          <w:lang w:val="en-US" w:eastAsia="zh-CN"/>
        </w:rPr>
        <w:t xml:space="preserve">. </w:t>
      </w:r>
    </w:p>
    <w:p w14:paraId="72B479B5" w14:textId="77BC4CE1" w:rsidR="00E625D5" w:rsidRDefault="00E625D5" w:rsidP="00E625D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1: </w:t>
      </w:r>
      <w:r>
        <w:rPr>
          <w:rFonts w:ascii="CG Times (WN)" w:eastAsia="Times New Roman" w:hAnsi="CG Times (WN)"/>
          <w:b/>
          <w:bCs/>
          <w:kern w:val="0"/>
          <w:szCs w:val="22"/>
          <w:lang w:val="en-US" w:eastAsia="zh-CN"/>
        </w:rPr>
        <w:t>F</w:t>
      </w:r>
      <w:r>
        <w:rPr>
          <w:rFonts w:ascii="CG Times (WN)" w:eastAsia="Times New Roman" w:hAnsi="CG Times (WN)" w:hint="eastAsia"/>
          <w:b/>
          <w:bCs/>
          <w:kern w:val="0"/>
          <w:szCs w:val="22"/>
          <w:lang w:val="en-US" w:eastAsia="zh-CN"/>
        </w:rPr>
        <w:t>or the Non-SDT DRB without MCG path, since no LCH</w:t>
      </w:r>
      <w:r>
        <w:rPr>
          <w:rFonts w:ascii="CG Times (WN)" w:eastAsia="Times New Roman" w:hAnsi="CG Times (WN)"/>
          <w:b/>
          <w:bCs/>
          <w:kern w:val="0"/>
          <w:szCs w:val="22"/>
          <w:lang w:val="en-US" w:eastAsia="zh-CN"/>
        </w:rPr>
        <w:t xml:space="preserve"> is</w:t>
      </w:r>
      <w:r>
        <w:rPr>
          <w:rFonts w:ascii="CG Times (WN)" w:eastAsia="Times New Roman" w:hAnsi="CG Times (WN)" w:hint="eastAsia"/>
          <w:b/>
          <w:bCs/>
          <w:kern w:val="0"/>
          <w:szCs w:val="22"/>
          <w:lang w:val="en-US" w:eastAsia="zh-CN"/>
        </w:rPr>
        <w:t xml:space="preserve"> located in MCG, the buffer status information</w:t>
      </w:r>
      <w:r>
        <w:rPr>
          <w:rFonts w:ascii="CG Times (WN)" w:eastAsia="Times New Roman" w:hAnsi="CG Times (WN)"/>
          <w:b/>
          <w:bCs/>
          <w:kern w:val="0"/>
          <w:szCs w:val="22"/>
          <w:lang w:val="en-US" w:eastAsia="zh-CN"/>
        </w:rPr>
        <w:t xml:space="preserve"> of such DRB</w:t>
      </w:r>
      <w:r>
        <w:rPr>
          <w:rFonts w:ascii="CG Times (WN)" w:eastAsia="Times New Roman" w:hAnsi="CG Times (WN)" w:hint="eastAsia"/>
          <w:b/>
          <w:bCs/>
          <w:kern w:val="0"/>
          <w:szCs w:val="22"/>
          <w:lang w:val="en-US" w:eastAsia="zh-CN"/>
        </w:rPr>
        <w:t xml:space="preserve"> cannot be included in the BSR.</w:t>
      </w:r>
    </w:p>
    <w:p w14:paraId="06A9D6DD" w14:textId="77777777"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To detect the UL data arrival for Non-SDT DRB without MCG path, the following two alternatives can be considered:</w:t>
      </w:r>
    </w:p>
    <w:p w14:paraId="3CA49F0D" w14:textId="77777777" w:rsidR="001174C9" w:rsidRDefault="005474C3">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It is up to NW to ensure that no Non-SDT DRB without MCG path is configured for the SDT enabled UE in INACTIVE mode.</w:t>
      </w:r>
    </w:p>
    <w:p w14:paraId="12767A20" w14:textId="77777777" w:rsidR="001174C9" w:rsidRDefault="005474C3">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UE should inform NW to trigger state switching in case UL data is arrived for Non-SDT DRB without MCG</w:t>
      </w:r>
    </w:p>
    <w:p w14:paraId="578130DD" w14:textId="77777777" w:rsidR="00E625D5" w:rsidRDefault="00E625D5" w:rsidP="00E625D5">
      <w:pPr>
        <w:widowControl/>
        <w:overflowPunct w:val="0"/>
        <w:autoSpaceDE w:val="0"/>
        <w:autoSpaceDN w:val="0"/>
        <w:adjustRightInd w:val="0"/>
        <w:spacing w:after="180" w:line="240" w:lineRule="auto"/>
        <w:jc w:val="left"/>
        <w:textAlignment w:val="baseline"/>
        <w:rPr>
          <w:rFonts w:ascii="CG Times (WN)" w:hAnsi="CG Times (WN)"/>
          <w:kern w:val="0"/>
          <w:szCs w:val="22"/>
          <w:lang w:val="en-US" w:eastAsia="zh-CN"/>
        </w:rPr>
      </w:pPr>
      <w:r>
        <w:rPr>
          <w:rFonts w:ascii="CG Times (WN)" w:hAnsi="CG Times (WN)" w:hint="eastAsia"/>
          <w:kern w:val="0"/>
          <w:szCs w:val="22"/>
          <w:lang w:val="en-US" w:eastAsia="zh-CN"/>
        </w:rPr>
        <w:t>Considering the alternative</w:t>
      </w:r>
      <w:r>
        <w:rPr>
          <w:rFonts w:ascii="CG Times (WN)" w:hAnsi="CG Times (WN)"/>
          <w:kern w:val="0"/>
          <w:szCs w:val="22"/>
          <w:lang w:val="en-US" w:eastAsia="zh-CN"/>
        </w:rPr>
        <w:t xml:space="preserve"> 1</w:t>
      </w:r>
      <w:r>
        <w:rPr>
          <w:rFonts w:ascii="CG Times (WN)" w:hAnsi="CG Times (WN)" w:hint="eastAsia"/>
          <w:kern w:val="0"/>
          <w:szCs w:val="22"/>
          <w:lang w:val="en-US" w:eastAsia="zh-CN"/>
        </w:rPr>
        <w:t xml:space="preserve"> will lead to lots</w:t>
      </w:r>
      <w:r>
        <w:rPr>
          <w:rFonts w:ascii="CG Times (WN)" w:hAnsi="CG Times (WN)"/>
          <w:kern w:val="0"/>
          <w:szCs w:val="22"/>
          <w:lang w:val="en-US" w:eastAsia="zh-CN"/>
        </w:rPr>
        <w:t xml:space="preserve"> of</w:t>
      </w:r>
      <w:r>
        <w:rPr>
          <w:rFonts w:ascii="CG Times (WN)" w:hAnsi="CG Times (WN)" w:hint="eastAsia"/>
          <w:kern w:val="0"/>
          <w:szCs w:val="22"/>
          <w:lang w:val="en-US" w:eastAsia="zh-CN"/>
        </w:rPr>
        <w:t xml:space="preserve"> restriction on NW side,</w:t>
      </w:r>
      <w:r>
        <w:rPr>
          <w:rFonts w:ascii="CG Times (WN)" w:hAnsi="CG Times (WN)"/>
          <w:kern w:val="0"/>
          <w:szCs w:val="22"/>
          <w:lang w:val="en-US" w:eastAsia="zh-CN"/>
        </w:rPr>
        <w:t xml:space="preserve"> and the change of bearer type before UE entering INACTIVE will require extra signaling, we think the Non-SDT DRB without MCG path should be allowed in SDT.</w:t>
      </w:r>
    </w:p>
    <w:p w14:paraId="123C722B" w14:textId="2AF2FC63" w:rsidR="00E625D5" w:rsidRDefault="00E625D5" w:rsidP="00E625D5">
      <w:pPr>
        <w:widowControl/>
        <w:overflowPunct w:val="0"/>
        <w:autoSpaceDE w:val="0"/>
        <w:autoSpaceDN w:val="0"/>
        <w:adjustRightInd w:val="0"/>
        <w:spacing w:after="180" w:line="240" w:lineRule="auto"/>
        <w:jc w:val="left"/>
        <w:textAlignment w:val="baseline"/>
        <w:rPr>
          <w:rFonts w:ascii="CG Times (WN)" w:hAnsi="CG Times (WN)"/>
          <w:kern w:val="0"/>
          <w:szCs w:val="22"/>
          <w:lang w:val="en-US" w:eastAsia="zh-CN"/>
        </w:rPr>
      </w:pPr>
      <w:r>
        <w:rPr>
          <w:rFonts w:ascii="CG Times (WN)" w:hAnsi="CG Times (WN)"/>
          <w:kern w:val="0"/>
          <w:szCs w:val="22"/>
          <w:lang w:val="en-US" w:eastAsia="zh-CN"/>
        </w:rPr>
        <w:lastRenderedPageBreak/>
        <w:t xml:space="preserve">Since no buffer status can be reported in BSR for the Non-SDT DRB without MCG path, </w:t>
      </w:r>
      <w:r w:rsidR="00CE5118">
        <w:rPr>
          <w:rFonts w:ascii="CG Times (WN)" w:hAnsi="CG Times (WN)"/>
          <w:kern w:val="0"/>
          <w:szCs w:val="22"/>
          <w:lang w:val="en-US" w:eastAsia="zh-CN"/>
        </w:rPr>
        <w:t xml:space="preserve">a </w:t>
      </w:r>
      <w:r>
        <w:rPr>
          <w:rFonts w:ascii="CG Times (WN)" w:hAnsi="CG Times (WN)"/>
          <w:kern w:val="0"/>
          <w:szCs w:val="22"/>
          <w:lang w:val="en-US" w:eastAsia="zh-CN"/>
        </w:rPr>
        <w:t>new method shall be introduced and the following two alternatives can be considered:</w:t>
      </w:r>
    </w:p>
    <w:p w14:paraId="33F493F8" w14:textId="1DC437AE" w:rsidR="00E625D5" w:rsidRPr="00BA41D2" w:rsidRDefault="00E625D5" w:rsidP="00E625D5">
      <w:pPr>
        <w:pStyle w:val="ListParagraph"/>
        <w:widowControl/>
        <w:numPr>
          <w:ilvl w:val="0"/>
          <w:numId w:val="6"/>
        </w:numPr>
        <w:overflowPunct w:val="0"/>
        <w:autoSpaceDE w:val="0"/>
        <w:autoSpaceDN w:val="0"/>
        <w:adjustRightInd w:val="0"/>
        <w:spacing w:after="180" w:line="240" w:lineRule="auto"/>
        <w:ind w:firstLineChars="0"/>
        <w:jc w:val="left"/>
        <w:textAlignment w:val="baseline"/>
        <w:rPr>
          <w:rFonts w:ascii="CG Times (WN)" w:hAnsi="CG Times (WN)"/>
          <w:kern w:val="0"/>
          <w:szCs w:val="22"/>
          <w:lang w:val="en-US" w:eastAsia="zh-CN"/>
        </w:rPr>
      </w:pPr>
      <w:r w:rsidRPr="00BA41D2">
        <w:rPr>
          <w:rFonts w:ascii="CG Times (WN)" w:hAnsi="CG Times (WN)"/>
          <w:kern w:val="0"/>
          <w:szCs w:val="22"/>
          <w:lang w:val="en-US" w:eastAsia="zh-CN"/>
        </w:rPr>
        <w:t>Alt1: New MAC CE</w:t>
      </w:r>
      <w:r w:rsidR="00CE5118">
        <w:rPr>
          <w:rFonts w:ascii="CG Times (WN)" w:hAnsi="CG Times (WN)"/>
          <w:kern w:val="0"/>
          <w:szCs w:val="22"/>
          <w:lang w:val="en-US" w:eastAsia="zh-CN"/>
        </w:rPr>
        <w:t xml:space="preserve"> to indicate the availability of data for non-SDT DRBs</w:t>
      </w:r>
    </w:p>
    <w:p w14:paraId="48DD5B59" w14:textId="77777777" w:rsidR="00E625D5" w:rsidRPr="00BA41D2" w:rsidRDefault="00E625D5" w:rsidP="00E625D5">
      <w:pPr>
        <w:pStyle w:val="ListParagraph"/>
        <w:widowControl/>
        <w:numPr>
          <w:ilvl w:val="0"/>
          <w:numId w:val="6"/>
        </w:numPr>
        <w:overflowPunct w:val="0"/>
        <w:autoSpaceDE w:val="0"/>
        <w:autoSpaceDN w:val="0"/>
        <w:adjustRightInd w:val="0"/>
        <w:spacing w:after="180" w:line="240" w:lineRule="auto"/>
        <w:ind w:firstLineChars="0"/>
        <w:jc w:val="left"/>
        <w:textAlignment w:val="baseline"/>
        <w:rPr>
          <w:rFonts w:ascii="CG Times (WN)" w:hAnsi="CG Times (WN)"/>
          <w:kern w:val="0"/>
          <w:szCs w:val="22"/>
          <w:lang w:val="en-US" w:eastAsia="zh-CN"/>
        </w:rPr>
      </w:pPr>
      <w:r w:rsidRPr="00BA41D2">
        <w:rPr>
          <w:rFonts w:ascii="CG Times (WN)" w:hAnsi="CG Times (WN)"/>
          <w:kern w:val="0"/>
          <w:szCs w:val="22"/>
          <w:lang w:val="en-US" w:eastAsia="zh-CN"/>
        </w:rPr>
        <w:t>Alt2: New RRC message</w:t>
      </w:r>
    </w:p>
    <w:p w14:paraId="3B8C6238" w14:textId="5DEE5071" w:rsidR="00055961" w:rsidRDefault="00CE5118" w:rsidP="00E625D5">
      <w:pPr>
        <w:widowControl/>
        <w:overflowPunct w:val="0"/>
        <w:autoSpaceDE w:val="0"/>
        <w:autoSpaceDN w:val="0"/>
        <w:adjustRightInd w:val="0"/>
        <w:spacing w:after="180" w:line="240" w:lineRule="auto"/>
        <w:jc w:val="left"/>
        <w:textAlignment w:val="baseline"/>
        <w:rPr>
          <w:rFonts w:ascii="CG Times (WN)" w:hAnsi="CG Times (WN)"/>
          <w:kern w:val="0"/>
          <w:szCs w:val="22"/>
          <w:lang w:val="en-US" w:eastAsia="zh-CN"/>
        </w:rPr>
      </w:pPr>
      <w:r>
        <w:rPr>
          <w:rFonts w:ascii="CG Times (WN)" w:hAnsi="CG Times (WN)"/>
          <w:kern w:val="0"/>
          <w:szCs w:val="22"/>
          <w:lang w:val="en-US" w:eastAsia="zh-CN"/>
        </w:rPr>
        <w:t>Both RRC based and MAC based solutions are feasible in this case. It should be noted that the same solution adopted for the non-SDT DRBs without MCG path also works for any non-SDT DRB in general. So, n</w:t>
      </w:r>
      <w:r w:rsidRPr="00CE5118">
        <w:rPr>
          <w:rFonts w:ascii="CG Times (WN)" w:hAnsi="CG Times (WN)" w:hint="eastAsia"/>
          <w:kern w:val="0"/>
          <w:szCs w:val="22"/>
          <w:lang w:val="en-US" w:eastAsia="zh-CN"/>
        </w:rPr>
        <w:t xml:space="preserve">o matter which solutions </w:t>
      </w:r>
      <w:r>
        <w:rPr>
          <w:rFonts w:ascii="CG Times (WN)" w:hAnsi="CG Times (WN)"/>
          <w:kern w:val="0"/>
          <w:szCs w:val="22"/>
          <w:lang w:val="en-US" w:eastAsia="zh-CN"/>
        </w:rPr>
        <w:t>is</w:t>
      </w:r>
      <w:r w:rsidRPr="00CE5118">
        <w:rPr>
          <w:rFonts w:ascii="CG Times (WN)" w:hAnsi="CG Times (WN)" w:hint="eastAsia"/>
          <w:kern w:val="0"/>
          <w:szCs w:val="22"/>
          <w:lang w:val="en-US" w:eastAsia="zh-CN"/>
        </w:rPr>
        <w:t xml:space="preserve"> adopted, </w:t>
      </w:r>
      <w:r>
        <w:rPr>
          <w:rFonts w:ascii="CG Times (WN)" w:hAnsi="CG Times (WN)"/>
          <w:kern w:val="0"/>
          <w:szCs w:val="22"/>
          <w:lang w:val="en-US" w:eastAsia="zh-CN"/>
        </w:rPr>
        <w:t xml:space="preserve">the same </w:t>
      </w:r>
      <w:r w:rsidRPr="00CE5118">
        <w:rPr>
          <w:rFonts w:ascii="CG Times (WN)" w:hAnsi="CG Times (WN)"/>
          <w:kern w:val="0"/>
          <w:szCs w:val="22"/>
          <w:lang w:val="en-US" w:eastAsia="zh-CN"/>
        </w:rPr>
        <w:t>solution can be applied to both Non-SDT DRB with/without MCG path.</w:t>
      </w:r>
      <w:r>
        <w:rPr>
          <w:rFonts w:ascii="CG Times (WN)" w:hAnsi="CG Times (WN)"/>
          <w:kern w:val="0"/>
          <w:szCs w:val="22"/>
          <w:lang w:val="en-US" w:eastAsia="zh-CN"/>
        </w:rPr>
        <w:t xml:space="preserve"> </w:t>
      </w:r>
    </w:p>
    <w:p w14:paraId="0244E0D5" w14:textId="1A90F9DC" w:rsidR="00CE5118" w:rsidRDefault="00055961" w:rsidP="00E625D5">
      <w:pPr>
        <w:widowControl/>
        <w:overflowPunct w:val="0"/>
        <w:autoSpaceDE w:val="0"/>
        <w:autoSpaceDN w:val="0"/>
        <w:adjustRightInd w:val="0"/>
        <w:spacing w:after="180" w:line="240" w:lineRule="auto"/>
        <w:jc w:val="left"/>
        <w:textAlignment w:val="baseline"/>
        <w:rPr>
          <w:rFonts w:ascii="CG Times (WN)" w:hAnsi="CG Times (WN)"/>
          <w:b/>
          <w:kern w:val="0"/>
          <w:szCs w:val="22"/>
          <w:lang w:val="en-US" w:eastAsia="zh-CN"/>
        </w:rPr>
      </w:pPr>
      <w:r>
        <w:rPr>
          <w:rFonts w:ascii="CG Times (WN)" w:hAnsi="CG Times (WN)"/>
          <w:kern w:val="0"/>
          <w:szCs w:val="22"/>
          <w:lang w:val="en-US" w:eastAsia="zh-CN"/>
        </w:rPr>
        <w:t xml:space="preserve">If we go with RRC based approach, further discussion is needed on which RRC message is used for this purpose and whether this has similar contents as </w:t>
      </w:r>
      <w:proofErr w:type="spellStart"/>
      <w:r>
        <w:rPr>
          <w:rFonts w:ascii="CG Times (WN)" w:hAnsi="CG Times (WN)"/>
          <w:kern w:val="0"/>
          <w:szCs w:val="22"/>
          <w:lang w:val="en-US" w:eastAsia="zh-CN"/>
        </w:rPr>
        <w:t>RRCResumeReq</w:t>
      </w:r>
      <w:proofErr w:type="spellEnd"/>
      <w:r>
        <w:rPr>
          <w:rFonts w:ascii="CG Times (WN)" w:hAnsi="CG Times (WN)"/>
          <w:kern w:val="0"/>
          <w:szCs w:val="22"/>
          <w:lang w:val="en-US" w:eastAsia="zh-CN"/>
        </w:rPr>
        <w:t xml:space="preserve"> etc. On the other hand, MAC CE based approach seems to be sufficient for this purpose and can be specified without much impact to upper layers. So, we propose to go with a MAC CE based approach for this</w:t>
      </w:r>
      <w:r w:rsidR="00CE5118">
        <w:rPr>
          <w:rFonts w:ascii="CG Times (WN)" w:hAnsi="CG Times (WN)"/>
          <w:kern w:val="0"/>
          <w:szCs w:val="22"/>
          <w:lang w:val="en-US" w:eastAsia="zh-CN"/>
        </w:rPr>
        <w:t xml:space="preserve">: </w:t>
      </w:r>
    </w:p>
    <w:p w14:paraId="5C9FE58A" w14:textId="75C663E2" w:rsidR="001174C9" w:rsidRDefault="00E625D5" w:rsidP="000019D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sidRPr="00BA41D2">
        <w:rPr>
          <w:rFonts w:ascii="CG Times (WN)" w:hAnsi="CG Times (WN)"/>
          <w:b/>
          <w:kern w:val="0"/>
          <w:szCs w:val="22"/>
          <w:lang w:val="en-US" w:eastAsia="zh-CN"/>
        </w:rPr>
        <w:t>P</w:t>
      </w:r>
      <w:r w:rsidR="004D6BB8">
        <w:rPr>
          <w:rFonts w:ascii="CG Times (WN)" w:hAnsi="CG Times (WN)"/>
          <w:b/>
          <w:kern w:val="0"/>
          <w:szCs w:val="22"/>
          <w:lang w:val="en-US" w:eastAsia="zh-CN"/>
        </w:rPr>
        <w:t>roposal 1</w:t>
      </w:r>
      <w:r w:rsidRPr="00BA41D2">
        <w:rPr>
          <w:rFonts w:ascii="CG Times (WN)" w:hAnsi="CG Times (WN)"/>
          <w:b/>
          <w:kern w:val="0"/>
          <w:szCs w:val="22"/>
          <w:lang w:val="en-US" w:eastAsia="zh-CN"/>
        </w:rPr>
        <w:t xml:space="preserve">: </w:t>
      </w:r>
      <w:r w:rsidR="00055961" w:rsidRPr="000019DD">
        <w:rPr>
          <w:rFonts w:ascii="CG Times (WN)" w:eastAsia="Times New Roman" w:hAnsi="CG Times (WN)"/>
          <w:b/>
          <w:kern w:val="0"/>
          <w:szCs w:val="22"/>
          <w:lang w:val="en-US" w:eastAsia="zh-CN"/>
        </w:rPr>
        <w:t>When new data arrives for non-SDT DRBs during the subsequent data transmission phase, the UE shall trigger a MAC CE indicating the data arrival</w:t>
      </w:r>
      <w:r w:rsidR="0009425A">
        <w:rPr>
          <w:rFonts w:ascii="CG Times (WN)" w:eastAsia="Times New Roman" w:hAnsi="CG Times (WN)"/>
          <w:b/>
          <w:kern w:val="0"/>
          <w:szCs w:val="22"/>
          <w:lang w:val="en-US" w:eastAsia="zh-CN"/>
        </w:rPr>
        <w:t xml:space="preserve"> for the non-SDT bearers</w:t>
      </w:r>
      <w:r w:rsidR="00055961" w:rsidRPr="000019DD">
        <w:rPr>
          <w:rFonts w:ascii="CG Times (WN)" w:eastAsia="Times New Roman" w:hAnsi="CG Times (WN)"/>
          <w:b/>
          <w:kern w:val="0"/>
          <w:szCs w:val="22"/>
          <w:lang w:val="en-US" w:eastAsia="zh-CN"/>
        </w:rPr>
        <w:t xml:space="preserve"> (the new MAC CE shall be triggered even for the case when there is </w:t>
      </w:r>
      <w:r w:rsidR="0009425A">
        <w:rPr>
          <w:rFonts w:ascii="CG Times (WN)" w:eastAsia="Times New Roman" w:hAnsi="CG Times (WN)"/>
          <w:b/>
          <w:kern w:val="0"/>
          <w:szCs w:val="22"/>
          <w:lang w:val="en-US" w:eastAsia="zh-CN"/>
        </w:rPr>
        <w:t xml:space="preserve">no </w:t>
      </w:r>
      <w:r w:rsidR="00055961" w:rsidRPr="000019DD">
        <w:rPr>
          <w:rFonts w:ascii="CG Times (WN)" w:eastAsia="Times New Roman" w:hAnsi="CG Times (WN)"/>
          <w:b/>
          <w:kern w:val="0"/>
          <w:szCs w:val="22"/>
          <w:lang w:val="en-US" w:eastAsia="zh-CN"/>
        </w:rPr>
        <w:t xml:space="preserve">MCG path for the non-SDT DRB). </w:t>
      </w:r>
    </w:p>
    <w:p w14:paraId="1DF0021B" w14:textId="485A9C19" w:rsidR="000019DD" w:rsidRDefault="000019D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4365567" w14:textId="77777777" w:rsidR="001174C9" w:rsidRDefault="005474C3">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RLC failure handling</w:t>
      </w:r>
    </w:p>
    <w:p w14:paraId="0377167B" w14:textId="77777777" w:rsidR="001174C9" w:rsidRDefault="005474C3">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kern w:val="0"/>
          <w:szCs w:val="22"/>
          <w:lang w:val="en-US" w:eastAsia="zh-CN"/>
        </w:rPr>
        <w:t xml:space="preserve">According to current specs, in case </w:t>
      </w:r>
      <w:r>
        <w:rPr>
          <w:rFonts w:ascii="CG Times (WN)" w:eastAsia="Times New Roman" w:hAnsi="CG Times (WN)"/>
          <w:kern w:val="0"/>
          <w:szCs w:val="22"/>
          <w:lang w:val="en-US" w:eastAsia="zh-CN"/>
        </w:rPr>
        <w:t>“</w:t>
      </w:r>
      <w:r>
        <w:t xml:space="preserve">RETX_COUNT = </w:t>
      </w:r>
      <w:proofErr w:type="spellStart"/>
      <w:r>
        <w:rPr>
          <w:i/>
        </w:rPr>
        <w:t>maxRetxThreshold</w:t>
      </w:r>
      <w:proofErr w:type="spellEnd"/>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RRC layer will be informed that the</w:t>
      </w:r>
      <w:r>
        <w:t xml:space="preserve"> max retransmission has been reached</w:t>
      </w:r>
      <w:r>
        <w:rPr>
          <w:rFonts w:hint="eastAsia"/>
          <w:lang w:val="en-US" w:eastAsia="zh-CN"/>
        </w:rPr>
        <w:t xml:space="preserve">. Once RRC is informed, and </w:t>
      </w:r>
      <w:proofErr w:type="spellStart"/>
      <w:r>
        <w:rPr>
          <w:rFonts w:hint="eastAsia"/>
          <w:lang w:val="en-US" w:eastAsia="zh-CN"/>
        </w:rPr>
        <w:t>PCell</w:t>
      </w:r>
      <w:proofErr w:type="spellEnd"/>
      <w:r>
        <w:rPr>
          <w:rFonts w:hint="eastAsia"/>
          <w:lang w:val="en-US" w:eastAsia="zh-CN"/>
        </w:rPr>
        <w:t xml:space="preserve"> is involved in the transmission of corresponding RLC (i.e. </w:t>
      </w:r>
      <w:proofErr w:type="spellStart"/>
      <w:r>
        <w:rPr>
          <w:i/>
        </w:rPr>
        <w:t>allowedServingCells</w:t>
      </w:r>
      <w:proofErr w:type="spellEnd"/>
      <w:r>
        <w:t xml:space="preserve"> </w:t>
      </w:r>
      <w:r>
        <w:rPr>
          <w:rFonts w:hint="eastAsia"/>
          <w:lang w:val="en-US" w:eastAsia="zh-CN"/>
        </w:rPr>
        <w:t xml:space="preserve">does not include </w:t>
      </w:r>
      <w:proofErr w:type="spellStart"/>
      <w:r>
        <w:rPr>
          <w:rFonts w:hint="eastAsia"/>
          <w:lang w:val="en-US" w:eastAsia="zh-CN"/>
        </w:rPr>
        <w:t>SCells</w:t>
      </w:r>
      <w:proofErr w:type="spellEnd"/>
      <w:r>
        <w:rPr>
          <w:rFonts w:hint="eastAsia"/>
          <w:lang w:val="en-US" w:eastAsia="zh-CN"/>
        </w:rPr>
        <w:t xml:space="preserve"> only), the RLF will be triggered and RRC re-establishment will be initiated.</w:t>
      </w:r>
    </w:p>
    <w:p w14:paraId="0AA619CB" w14:textId="77777777" w:rsidR="001174C9" w:rsidRDefault="005474C3">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For SDT, since AM mode RLC will be supported and UE specific RLC configuration will be used, one issue is whether the RLC failure will be detected and informed to upper layer in case </w:t>
      </w:r>
      <w:r>
        <w:rPr>
          <w:rFonts w:ascii="CG Times (WN)" w:eastAsia="Times New Roman" w:hAnsi="CG Times (WN)"/>
          <w:kern w:val="0"/>
          <w:szCs w:val="22"/>
          <w:lang w:val="en-US" w:eastAsia="zh-CN"/>
        </w:rPr>
        <w:t>“</w:t>
      </w:r>
      <w:r>
        <w:t xml:space="preserve">RETX_COUNT = </w:t>
      </w:r>
      <w:proofErr w:type="spellStart"/>
      <w:r>
        <w:rPr>
          <w:i/>
        </w:rPr>
        <w:t>maxRetxThreshold</w:t>
      </w:r>
      <w:proofErr w:type="spellEnd"/>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w:t>
      </w:r>
      <w:r>
        <w:rPr>
          <w:rFonts w:hint="eastAsia"/>
          <w:lang w:val="en-US" w:eastAsia="zh-CN"/>
        </w:rPr>
        <w:t xml:space="preserve">and whether RRC re-establishment will be initiated. </w:t>
      </w:r>
    </w:p>
    <w:p w14:paraId="21384190" w14:textId="77777777" w:rsidR="001174C9" w:rsidRDefault="005474C3">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To minimize the impact on RLC, we think the legacy </w:t>
      </w:r>
      <w:proofErr w:type="spellStart"/>
      <w:r>
        <w:rPr>
          <w:rFonts w:hint="eastAsia"/>
          <w:lang w:val="en-US" w:eastAsia="zh-CN"/>
        </w:rPr>
        <w:t>behaviour</w:t>
      </w:r>
      <w:proofErr w:type="spellEnd"/>
      <w:r>
        <w:rPr>
          <w:rFonts w:hint="eastAsia"/>
          <w:lang w:val="en-US" w:eastAsia="zh-CN"/>
        </w:rPr>
        <w:t xml:space="preserve"> shall be taken as baseline that in case </w:t>
      </w:r>
      <w:r>
        <w:rPr>
          <w:rFonts w:ascii="CG Times (WN)" w:eastAsia="Times New Roman" w:hAnsi="CG Times (WN)"/>
          <w:kern w:val="0"/>
          <w:szCs w:val="22"/>
          <w:lang w:val="en-US" w:eastAsia="zh-CN"/>
        </w:rPr>
        <w:t>“</w:t>
      </w:r>
      <w:r>
        <w:t xml:space="preserve">RETX_COUNT = </w:t>
      </w:r>
      <w:proofErr w:type="spellStart"/>
      <w:r>
        <w:rPr>
          <w:i/>
        </w:rPr>
        <w:t>maxRetxThreshold</w:t>
      </w:r>
      <w:proofErr w:type="spellEnd"/>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is detected in RLC, RLC should </w:t>
      </w:r>
      <w:r>
        <w:rPr>
          <w:lang w:eastAsia="ko-KR"/>
        </w:rPr>
        <w:t>indicate to upper layers</w:t>
      </w:r>
      <w:r>
        <w:t xml:space="preserve"> that max retransmission has been reached</w:t>
      </w:r>
      <w:r>
        <w:rPr>
          <w:rFonts w:hint="eastAsia"/>
          <w:lang w:val="en-US" w:eastAsia="zh-CN"/>
        </w:rPr>
        <w:t>.</w:t>
      </w:r>
    </w:p>
    <w:p w14:paraId="0637E95D" w14:textId="6A640E49" w:rsidR="001174C9" w:rsidRDefault="005474C3">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w:t>
      </w:r>
      <w:r w:rsidR="000019DD">
        <w:rPr>
          <w:b/>
          <w:bCs/>
          <w:lang w:val="en-US" w:eastAsia="zh-CN"/>
        </w:rPr>
        <w:t>2</w:t>
      </w:r>
      <w:r>
        <w:rPr>
          <w:rFonts w:hint="eastAsia"/>
          <w:b/>
          <w:bCs/>
          <w:lang w:val="en-US" w:eastAsia="zh-CN"/>
        </w:rPr>
        <w:t xml:space="preserve">: During the SDT, in case </w:t>
      </w:r>
      <w:r>
        <w:rPr>
          <w:rFonts w:ascii="CG Times (WN)" w:eastAsia="Times New Roman" w:hAnsi="CG Times (WN)"/>
          <w:b/>
          <w:bCs/>
          <w:kern w:val="0"/>
          <w:szCs w:val="22"/>
          <w:lang w:val="en-US" w:eastAsia="zh-CN"/>
        </w:rPr>
        <w:t>“</w:t>
      </w:r>
      <w:r>
        <w:rPr>
          <w:b/>
          <w:bCs/>
        </w:rPr>
        <w:t xml:space="preserve">RETX_COUNT = </w:t>
      </w:r>
      <w:proofErr w:type="spellStart"/>
      <w:r>
        <w:rPr>
          <w:b/>
          <w:bCs/>
          <w:i/>
        </w:rPr>
        <w:t>maxRetxThreshold</w:t>
      </w:r>
      <w:proofErr w:type="spellEnd"/>
      <w:r>
        <w:rPr>
          <w:rFonts w:ascii="CG Times (WN)" w:eastAsia="Times New Roman" w:hAnsi="CG Times (WN)"/>
          <w:b/>
          <w:bCs/>
          <w:kern w:val="0"/>
          <w:szCs w:val="22"/>
          <w:lang w:val="en-US" w:eastAsia="zh-CN"/>
        </w:rPr>
        <w:t>”</w:t>
      </w:r>
      <w:r>
        <w:rPr>
          <w:rFonts w:ascii="CG Times (WN)" w:eastAsia="Times New Roman" w:hAnsi="CG Times (WN)" w:hint="eastAsia"/>
          <w:b/>
          <w:bCs/>
          <w:kern w:val="0"/>
          <w:szCs w:val="22"/>
          <w:lang w:val="en-US" w:eastAsia="zh-CN"/>
        </w:rPr>
        <w:t xml:space="preserve"> is detected in RLC, RLC should </w:t>
      </w:r>
      <w:r>
        <w:rPr>
          <w:b/>
          <w:bCs/>
          <w:lang w:eastAsia="ko-KR"/>
        </w:rPr>
        <w:t>indicate to upper layers</w:t>
      </w:r>
      <w:r>
        <w:rPr>
          <w:b/>
          <w:bCs/>
        </w:rPr>
        <w:t xml:space="preserve"> that max retransmission has been reached</w:t>
      </w:r>
      <w:r>
        <w:rPr>
          <w:rFonts w:hint="eastAsia"/>
          <w:b/>
          <w:bCs/>
          <w:lang w:val="en-US" w:eastAsia="zh-CN"/>
        </w:rPr>
        <w:t>.</w:t>
      </w:r>
    </w:p>
    <w:p w14:paraId="5A104965" w14:textId="77777777" w:rsidR="001174C9" w:rsidRDefault="005474C3">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ROHC continuity</w:t>
      </w:r>
    </w:p>
    <w:p w14:paraId="4E98D921" w14:textId="77777777"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ROHC can be used to reduce the size of IP header significantly, and it has already been widely used in current network. Considering one of the main usage of small data transmission is to support the transmission of heartbeat packet, and the IP address in the heartbeat packet is </w:t>
      </w:r>
      <w:r>
        <w:rPr>
          <w:rFonts w:ascii="CG Times (WN)" w:eastAsia="Times New Roman" w:hAnsi="CG Times (WN)" w:hint="eastAsia"/>
          <w:kern w:val="0"/>
          <w:szCs w:val="22"/>
          <w:lang w:val="en-US" w:eastAsia="zh-CN"/>
        </w:rPr>
        <w:lastRenderedPageBreak/>
        <w:t>almost fixed, we see clear benefit to support the ROHC continuity in SDT, in which case the ROCH can be used in the first uplink DRB packet.</w:t>
      </w:r>
    </w:p>
    <w:p w14:paraId="58CEB44F" w14:textId="07254F59"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5B3F0C">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ROHC continuity should be supported in SDT.</w:t>
      </w:r>
    </w:p>
    <w:p w14:paraId="0CE81511" w14:textId="77777777"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handover procedure, the ROHC continuity can be controlled by RRC signaling, and it is up to NW to determine whether the ROHC can continue or not. Similar as handover, since only NW has clear view that whether the ROHC continuity can be supported or not in the target cell (e.g. whether the target cell is controlled by the same CU), it should be still up to NW to determine whether ROHC continuity can be supported in the target cell in SDT.</w:t>
      </w:r>
    </w:p>
    <w:p w14:paraId="3E7CE2E6" w14:textId="77777777"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Considering the first uplink DRB data packet can be transmitted in either Msg3 or </w:t>
      </w:r>
      <w:proofErr w:type="spellStart"/>
      <w:r>
        <w:rPr>
          <w:rFonts w:ascii="CG Times (WN)" w:eastAsia="Times New Roman" w:hAnsi="CG Times (WN)" w:hint="eastAsia"/>
          <w:kern w:val="0"/>
          <w:szCs w:val="22"/>
          <w:lang w:val="en-US" w:eastAsia="zh-CN"/>
        </w:rPr>
        <w:t>MsgA</w:t>
      </w:r>
      <w:proofErr w:type="spellEnd"/>
      <w:r>
        <w:rPr>
          <w:rFonts w:ascii="CG Times (WN)" w:eastAsia="Times New Roman" w:hAnsi="CG Times (WN)" w:hint="eastAsia"/>
          <w:kern w:val="0"/>
          <w:szCs w:val="22"/>
          <w:lang w:val="en-US" w:eastAsia="zh-CN"/>
        </w:rPr>
        <w:t>, the UE should be informed whether the ROHC continuity is applicable in the target cell before the SDT is initiated in that cell. Since no further configuration can be received before the UE initiate the SDT, and the anchor node of different UE may be different, the ROHC continuity indication should be configured in a UE specific way before UE is switched to INACTIVE mode.</w:t>
      </w:r>
    </w:p>
    <w:p w14:paraId="58197475" w14:textId="77777777"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To configure the ROHC continuity, the following alternatives can be considered:</w:t>
      </w:r>
    </w:p>
    <w:p w14:paraId="6395A3B7" w14:textId="77777777" w:rsidR="001174C9" w:rsidRDefault="005474C3">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per RNA indicator, the ROHC continuity will be provided for RNA, and it will be applied to all the cells within the RNA.</w:t>
      </w:r>
    </w:p>
    <w:p w14:paraId="7EB67CF1" w14:textId="77777777" w:rsidR="001174C9" w:rsidRDefault="005474C3">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Alt2: Area scope based solution. An area scope will be configured in RRC release message, and ROHC continuity can be supported within the area scope. If SDT is initiated </w:t>
      </w:r>
      <w:proofErr w:type="spellStart"/>
      <w:r>
        <w:rPr>
          <w:rFonts w:ascii="CG Times (WN)" w:eastAsia="Times New Roman" w:hAnsi="CG Times (WN)" w:hint="eastAsia"/>
          <w:kern w:val="0"/>
          <w:szCs w:val="22"/>
          <w:lang w:val="en-US" w:eastAsia="zh-CN"/>
        </w:rPr>
        <w:t>out side</w:t>
      </w:r>
      <w:proofErr w:type="spellEnd"/>
      <w:r>
        <w:rPr>
          <w:rFonts w:ascii="CG Times (WN)" w:eastAsia="Times New Roman" w:hAnsi="CG Times (WN)" w:hint="eastAsia"/>
          <w:kern w:val="0"/>
          <w:szCs w:val="22"/>
          <w:lang w:val="en-US" w:eastAsia="zh-CN"/>
        </w:rPr>
        <w:t xml:space="preserve"> the area scope, then ROHC shall be reset. </w:t>
      </w:r>
    </w:p>
    <w:p w14:paraId="39E4251C" w14:textId="2404A497"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Although alternative 2 can provide more flexibility, considering the coverage of CU is quite large, the alternative 1 seems sufficient for most cases</w:t>
      </w:r>
      <w:r w:rsidR="005B3F0C">
        <w:rPr>
          <w:rFonts w:ascii="CG Times (WN)" w:eastAsia="Times New Roman" w:hAnsi="CG Times (WN)"/>
          <w:kern w:val="0"/>
          <w:szCs w:val="22"/>
          <w:lang w:val="en-US" w:eastAsia="zh-CN"/>
        </w:rPr>
        <w:t xml:space="preserve"> and hence we propose to use alt 1</w:t>
      </w:r>
      <w:r>
        <w:rPr>
          <w:rFonts w:ascii="CG Times (WN)" w:eastAsia="Times New Roman" w:hAnsi="CG Times (WN)" w:hint="eastAsia"/>
          <w:kern w:val="0"/>
          <w:szCs w:val="22"/>
          <w:lang w:val="en-US" w:eastAsia="zh-CN"/>
        </w:rPr>
        <w:t>.</w:t>
      </w:r>
    </w:p>
    <w:p w14:paraId="501ED1B0" w14:textId="3E4CBD20" w:rsidR="001174C9" w:rsidRDefault="005474C3" w:rsidP="005B3F0C">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5B3F0C">
        <w:rPr>
          <w:rFonts w:ascii="CG Times (WN)" w:eastAsia="Times New Roman" w:hAnsi="CG Times (WN)"/>
          <w:b/>
          <w:bCs/>
          <w:kern w:val="0"/>
          <w:szCs w:val="22"/>
          <w:lang w:val="en-US" w:eastAsia="zh-CN"/>
        </w:rPr>
        <w:t>4</w:t>
      </w:r>
      <w:r>
        <w:rPr>
          <w:rFonts w:ascii="CG Times (WN)" w:eastAsia="Times New Roman" w:hAnsi="CG Times (WN)" w:hint="eastAsia"/>
          <w:b/>
          <w:bCs/>
          <w:kern w:val="0"/>
          <w:szCs w:val="22"/>
          <w:lang w:val="en-US" w:eastAsia="zh-CN"/>
        </w:rPr>
        <w:t xml:space="preserve">: </w:t>
      </w:r>
      <w:r w:rsidR="0009425A">
        <w:rPr>
          <w:rFonts w:ascii="CG Times (WN)" w:eastAsia="Times New Roman" w:hAnsi="CG Times (WN)"/>
          <w:b/>
          <w:bCs/>
          <w:kern w:val="0"/>
          <w:szCs w:val="22"/>
          <w:lang w:val="en-US" w:eastAsia="zh-CN"/>
        </w:rPr>
        <w:t xml:space="preserve">If ROHC continuity for SDT is configured in </w:t>
      </w:r>
      <w:proofErr w:type="spellStart"/>
      <w:r w:rsidR="0009425A">
        <w:rPr>
          <w:rFonts w:ascii="CG Times (WN)" w:eastAsia="Times New Roman" w:hAnsi="CG Times (WN)"/>
          <w:b/>
          <w:bCs/>
          <w:kern w:val="0"/>
          <w:szCs w:val="22"/>
          <w:lang w:val="en-US" w:eastAsia="zh-CN"/>
        </w:rPr>
        <w:t>RRCRelease</w:t>
      </w:r>
      <w:proofErr w:type="spellEnd"/>
      <w:r w:rsidR="0009425A">
        <w:rPr>
          <w:rFonts w:ascii="CG Times (WN)" w:eastAsia="Times New Roman" w:hAnsi="CG Times (WN)"/>
          <w:b/>
          <w:bCs/>
          <w:kern w:val="0"/>
          <w:szCs w:val="22"/>
          <w:lang w:val="en-US" w:eastAsia="zh-CN"/>
        </w:rPr>
        <w:t xml:space="preserve"> message, t</w:t>
      </w:r>
      <w:r w:rsidR="005B3F0C">
        <w:rPr>
          <w:rFonts w:ascii="CG Times (WN)" w:eastAsia="Times New Roman" w:hAnsi="CG Times (WN)"/>
          <w:b/>
          <w:bCs/>
          <w:kern w:val="0"/>
          <w:szCs w:val="22"/>
          <w:lang w:val="en-US" w:eastAsia="zh-CN"/>
        </w:rPr>
        <w:t>he UE shall assume that ROHC continuity can be applied to all cells within the RNA</w:t>
      </w:r>
      <w:r>
        <w:rPr>
          <w:rFonts w:ascii="CG Times (WN)" w:eastAsia="Times New Roman" w:hAnsi="CG Times (WN)" w:hint="eastAsia"/>
          <w:b/>
          <w:bCs/>
          <w:kern w:val="0"/>
          <w:szCs w:val="22"/>
          <w:lang w:val="en-US" w:eastAsia="zh-CN"/>
        </w:rPr>
        <w:t xml:space="preserve">. </w:t>
      </w:r>
    </w:p>
    <w:p w14:paraId="660887CD" w14:textId="0DBF18DA" w:rsidR="001174C9" w:rsidRDefault="005474C3">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DRB Integrity protection</w:t>
      </w:r>
    </w:p>
    <w:p w14:paraId="18879797" w14:textId="3B5D8CB7" w:rsidR="001174C9" w:rsidRDefault="005B3F0C">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Supporting</w:t>
      </w:r>
      <w:r w:rsidR="005474C3">
        <w:rPr>
          <w:rFonts w:ascii="CG Times (WN)" w:eastAsia="Times New Roman" w:hAnsi="CG Times (WN)" w:hint="eastAsia"/>
          <w:kern w:val="0"/>
          <w:szCs w:val="22"/>
          <w:lang w:val="en-US" w:eastAsia="zh-CN"/>
        </w:rPr>
        <w:t xml:space="preserve"> DRB IP is mandatory </w:t>
      </w:r>
      <w:r>
        <w:rPr>
          <w:rFonts w:ascii="CG Times (WN)" w:eastAsia="Times New Roman" w:hAnsi="CG Times (WN)"/>
          <w:kern w:val="0"/>
          <w:szCs w:val="22"/>
          <w:lang w:val="en-US" w:eastAsia="zh-CN"/>
        </w:rPr>
        <w:t>for</w:t>
      </w:r>
      <w:r w:rsidR="005474C3">
        <w:rPr>
          <w:rFonts w:ascii="CG Times (WN)" w:eastAsia="Times New Roman" w:hAnsi="CG Times (WN)" w:hint="eastAsia"/>
          <w:kern w:val="0"/>
          <w:szCs w:val="22"/>
          <w:lang w:val="en-US" w:eastAsia="zh-CN"/>
        </w:rPr>
        <w:t xml:space="preserve"> all the Rel-16 UE</w:t>
      </w:r>
      <w:r>
        <w:rPr>
          <w:rFonts w:ascii="CG Times (WN)" w:eastAsia="Times New Roman" w:hAnsi="CG Times (WN)"/>
          <w:kern w:val="0"/>
          <w:szCs w:val="22"/>
          <w:lang w:val="en-US" w:eastAsia="zh-CN"/>
        </w:rPr>
        <w:t>. Further, the value of</w:t>
      </w:r>
      <w:r w:rsidR="005474C3">
        <w:rPr>
          <w:rFonts w:ascii="CG Times (WN)" w:eastAsia="Times New Roman" w:hAnsi="CG Times (WN)" w:hint="eastAsia"/>
          <w:kern w:val="0"/>
          <w:szCs w:val="22"/>
          <w:lang w:val="en-US" w:eastAsia="zh-CN"/>
        </w:rPr>
        <w:t xml:space="preserve"> </w:t>
      </w:r>
      <w:proofErr w:type="spellStart"/>
      <w:r w:rsidR="005474C3">
        <w:rPr>
          <w:rFonts w:ascii="CG Times (WN)" w:eastAsia="Times New Roman" w:hAnsi="CG Times (WN)" w:hint="eastAsia"/>
          <w:kern w:val="0"/>
          <w:szCs w:val="22"/>
          <w:lang w:val="en-US" w:eastAsia="zh-CN"/>
        </w:rPr>
        <w:t>integrityProtection</w:t>
      </w:r>
      <w:proofErr w:type="spellEnd"/>
      <w:r w:rsidR="005474C3">
        <w:rPr>
          <w:rFonts w:ascii="CG Times (WN)" w:eastAsia="Times New Roman" w:hAnsi="CG Times (WN)" w:hint="eastAsia"/>
          <w:kern w:val="0"/>
          <w:szCs w:val="22"/>
          <w:lang w:val="en-US" w:eastAsia="zh-CN"/>
        </w:rPr>
        <w:t xml:space="preserve"> </w:t>
      </w:r>
      <w:r>
        <w:rPr>
          <w:rFonts w:ascii="CG Times (WN)" w:eastAsia="Times New Roman" w:hAnsi="CG Times (WN)"/>
          <w:kern w:val="0"/>
          <w:szCs w:val="22"/>
          <w:lang w:val="en-US" w:eastAsia="zh-CN"/>
        </w:rPr>
        <w:t>cannot</w:t>
      </w:r>
      <w:r w:rsidR="005474C3">
        <w:rPr>
          <w:rFonts w:ascii="CG Times (WN)" w:eastAsia="Times New Roman" w:hAnsi="CG Times (WN)" w:hint="eastAsia"/>
          <w:kern w:val="0"/>
          <w:szCs w:val="22"/>
          <w:lang w:val="en-US" w:eastAsia="zh-CN"/>
        </w:rPr>
        <w:t xml:space="preserve"> be changed after the DRB is set up, we think the same principle shall be adopted for both CONNECTED mode and INACTIVE mode with SDT that it is up to NW to determine whether DRB IP shall be enabled or not.</w:t>
      </w:r>
    </w:p>
    <w:p w14:paraId="24CF4A9B" w14:textId="32902E33"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5B3F0C">
        <w:rPr>
          <w:rFonts w:ascii="CG Times (WN)" w:eastAsia="Times New Roman" w:hAnsi="CG Times (WN)"/>
          <w:b/>
          <w:bCs/>
          <w:kern w:val="0"/>
          <w:szCs w:val="22"/>
          <w:lang w:val="en-US" w:eastAsia="zh-CN"/>
        </w:rPr>
        <w:t>5</w:t>
      </w:r>
      <w:r>
        <w:rPr>
          <w:rFonts w:ascii="CG Times (WN)" w:eastAsia="Times New Roman" w:hAnsi="CG Times (WN)" w:hint="eastAsia"/>
          <w:b/>
          <w:bCs/>
          <w:kern w:val="0"/>
          <w:szCs w:val="22"/>
          <w:lang w:val="en-US" w:eastAsia="zh-CN"/>
        </w:rPr>
        <w:t>: For SDT, it is up to NW to determine whether DRB IP shall be enabled or not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r w:rsidR="004268F9">
        <w:rPr>
          <w:rFonts w:ascii="CG Times (WN)" w:eastAsia="Times New Roman" w:hAnsi="CG Times (WN)"/>
          <w:b/>
          <w:bCs/>
          <w:kern w:val="0"/>
          <w:szCs w:val="22"/>
          <w:lang w:val="en-US" w:eastAsia="zh-CN"/>
        </w:rPr>
        <w:t>same as legacy</w:t>
      </w:r>
      <w:r>
        <w:rPr>
          <w:rFonts w:ascii="CG Times (WN)" w:eastAsia="Times New Roman" w:hAnsi="CG Times (WN)" w:hint="eastAsia"/>
          <w:b/>
          <w:bCs/>
          <w:kern w:val="0"/>
          <w:szCs w:val="22"/>
          <w:lang w:val="en-US" w:eastAsia="zh-CN"/>
        </w:rPr>
        <w:t>).</w:t>
      </w:r>
    </w:p>
    <w:p w14:paraId="1AC49A12" w14:textId="77777777" w:rsidR="001174C9" w:rsidRDefault="005474C3">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Suppression of PDCP status report</w:t>
      </w:r>
    </w:p>
    <w:p w14:paraId="4A1A54A4" w14:textId="604938B6"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According to current specs, the </w:t>
      </w:r>
      <w:r>
        <w:rPr>
          <w:rFonts w:ascii="CG Times (WN)" w:eastAsia="Times New Roman" w:hAnsi="CG Times (WN)" w:hint="eastAsia"/>
          <w:kern w:val="0"/>
          <w:szCs w:val="22"/>
          <w:lang w:val="en-US" w:eastAsia="ko-KR"/>
        </w:rPr>
        <w:t>receiving PDCP entity shall trigger a PDCP status report when</w:t>
      </w:r>
      <w:r>
        <w:rPr>
          <w:rFonts w:ascii="CG Times (WN)" w:eastAsia="Times New Roman" w:hAnsi="CG Times (WN)" w:hint="eastAsia"/>
          <w:kern w:val="0"/>
          <w:szCs w:val="22"/>
          <w:lang w:val="en-US" w:eastAsia="zh-CN"/>
        </w:rPr>
        <w:t xml:space="preserve"> </w:t>
      </w:r>
      <w:r>
        <w:rPr>
          <w:rFonts w:ascii="CG Times (WN)" w:eastAsia="Times New Roman" w:hAnsi="CG Times (WN)" w:hint="eastAsia"/>
          <w:kern w:val="0"/>
          <w:szCs w:val="22"/>
          <w:lang w:eastAsia="zh-CN"/>
        </w:rPr>
        <w:t>upper layer requests a PDCP entity re-establishment</w:t>
      </w:r>
      <w:r>
        <w:rPr>
          <w:rFonts w:ascii="CG Times (WN)" w:eastAsia="Times New Roman" w:hAnsi="CG Times (WN)" w:hint="eastAsia"/>
          <w:kern w:val="0"/>
          <w:szCs w:val="22"/>
          <w:lang w:val="en-US" w:eastAsia="zh-CN"/>
        </w:rPr>
        <w:t xml:space="preserve">. </w:t>
      </w:r>
    </w:p>
    <w:p w14:paraId="6F2DEFC4" w14:textId="5E61F9CE" w:rsidR="001174C9" w:rsidRDefault="005474C3">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kern w:val="0"/>
          <w:szCs w:val="22"/>
          <w:lang w:val="en-US" w:eastAsia="zh-CN"/>
        </w:rPr>
        <w:lastRenderedPageBreak/>
        <w:t xml:space="preserve">For the </w:t>
      </w:r>
      <w:r>
        <w:rPr>
          <w:rFonts w:ascii="CG Times (WN)" w:eastAsia="Times New Roman" w:hAnsi="CG Times (WN)" w:hint="eastAsia"/>
          <w:kern w:val="0"/>
          <w:szCs w:val="22"/>
          <w:lang w:eastAsia="zh-CN"/>
        </w:rPr>
        <w:t>PDCP entity re-establishment</w:t>
      </w:r>
      <w:r>
        <w:rPr>
          <w:rFonts w:ascii="CG Times (WN)" w:eastAsia="Times New Roman" w:hAnsi="CG Times (WN)" w:hint="eastAsia"/>
          <w:kern w:val="0"/>
          <w:szCs w:val="22"/>
          <w:lang w:val="en-US" w:eastAsia="zh-CN"/>
        </w:rPr>
        <w:t xml:space="preserve"> triggered by the initialization of SDT, since the </w:t>
      </w:r>
      <w:r>
        <w:rPr>
          <w:lang w:eastAsia="ko-KR"/>
        </w:rPr>
        <w:t>RX_NEXT and RX_DELIV</w:t>
      </w:r>
      <w:r>
        <w:rPr>
          <w:rFonts w:hint="eastAsia"/>
          <w:lang w:val="en-US" w:eastAsia="zh-CN"/>
        </w:rPr>
        <w:t xml:space="preserve"> will be set</w:t>
      </w:r>
      <w:r>
        <w:rPr>
          <w:lang w:eastAsia="ko-KR"/>
        </w:rPr>
        <w:t xml:space="preserve"> to the initial value</w:t>
      </w:r>
      <w:r>
        <w:rPr>
          <w:rFonts w:hint="eastAsia"/>
          <w:lang w:val="en-US" w:eastAsia="zh-CN"/>
        </w:rPr>
        <w:t xml:space="preserve">, it seems the PDCP status report triggered in such case </w:t>
      </w:r>
      <w:r w:rsidR="005B3F0C">
        <w:rPr>
          <w:lang w:val="en-US" w:eastAsia="zh-CN"/>
        </w:rPr>
        <w:t>cannot</w:t>
      </w:r>
      <w:r>
        <w:rPr>
          <w:rFonts w:hint="eastAsia"/>
          <w:lang w:val="en-US" w:eastAsia="zh-CN"/>
        </w:rPr>
        <w:t xml:space="preserve"> provide any useful information to NW side.</w:t>
      </w:r>
      <w:r w:rsidR="005B3F0C">
        <w:rPr>
          <w:lang w:val="en-US" w:eastAsia="zh-CN"/>
        </w:rPr>
        <w:t xml:space="preserve"> On the other hand, the generated PDCP status report will add to the overhead in the UP. </w:t>
      </w:r>
    </w:p>
    <w:p w14:paraId="50542A63" w14:textId="77777777" w:rsidR="001174C9" w:rsidRDefault="005474C3">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Therefore, to avoid the waste of resource, we think the PDCP status report shall not be triggered by the </w:t>
      </w:r>
      <w:r>
        <w:rPr>
          <w:rFonts w:ascii="CG Times (WN)" w:eastAsia="Times New Roman" w:hAnsi="CG Times (WN)" w:hint="eastAsia"/>
          <w:kern w:val="0"/>
          <w:szCs w:val="22"/>
          <w:lang w:eastAsia="zh-CN"/>
        </w:rPr>
        <w:t>PDCP entity re-establishment</w:t>
      </w:r>
      <w:r>
        <w:rPr>
          <w:rFonts w:ascii="CG Times (WN)" w:eastAsia="Times New Roman" w:hAnsi="CG Times (WN)" w:hint="eastAsia"/>
          <w:kern w:val="0"/>
          <w:szCs w:val="22"/>
          <w:lang w:val="en-US" w:eastAsia="zh-CN"/>
        </w:rPr>
        <w:t xml:space="preserve"> for the suspended PDCP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if the PDCP is suspended before the re-establishment, then PDCP status report shall not be triggered)</w:t>
      </w:r>
    </w:p>
    <w:p w14:paraId="0B5C23E1" w14:textId="4A8311F6" w:rsidR="001174C9" w:rsidRDefault="005474C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hint="eastAsia"/>
          <w:b/>
          <w:bCs/>
          <w:lang w:val="en-US" w:eastAsia="zh-CN"/>
        </w:rPr>
        <w:t xml:space="preserve">Proposal </w:t>
      </w:r>
      <w:r w:rsidR="0009425A">
        <w:rPr>
          <w:b/>
          <w:bCs/>
          <w:lang w:val="en-US" w:eastAsia="zh-CN"/>
        </w:rPr>
        <w:t>6</w:t>
      </w:r>
      <w:r>
        <w:rPr>
          <w:rFonts w:hint="eastAsia"/>
          <w:b/>
          <w:bCs/>
          <w:lang w:val="en-US" w:eastAsia="zh-CN"/>
        </w:rPr>
        <w:t xml:space="preserve">: The PDCP status report shall not be triggered by the </w:t>
      </w:r>
      <w:r>
        <w:rPr>
          <w:rFonts w:ascii="CG Times (WN)" w:eastAsia="Times New Roman" w:hAnsi="CG Times (WN)" w:hint="eastAsia"/>
          <w:b/>
          <w:bCs/>
          <w:kern w:val="0"/>
          <w:szCs w:val="22"/>
          <w:lang w:eastAsia="zh-CN"/>
        </w:rPr>
        <w:t>PDCP entity re-establishment</w:t>
      </w:r>
      <w:r>
        <w:rPr>
          <w:rFonts w:ascii="CG Times (WN)" w:eastAsia="Times New Roman" w:hAnsi="CG Times (WN)" w:hint="eastAsia"/>
          <w:b/>
          <w:bCs/>
          <w:kern w:val="0"/>
          <w:szCs w:val="22"/>
          <w:lang w:val="en-US" w:eastAsia="zh-CN"/>
        </w:rPr>
        <w:t>, in case the PDCP is suspended before the re-establishment.</w:t>
      </w:r>
    </w:p>
    <w:p w14:paraId="68D92150" w14:textId="77777777" w:rsidR="001174C9" w:rsidRDefault="005474C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FF284BF" w14:textId="77777777" w:rsidR="005F76AD" w:rsidRDefault="005F76AD" w:rsidP="005F76A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sidRPr="005F76AD">
        <w:rPr>
          <w:rFonts w:ascii="CG Times (WN)" w:eastAsia="Times New Roman" w:hAnsi="CG Times (WN)" w:hint="eastAsia"/>
          <w:kern w:val="0"/>
          <w:szCs w:val="22"/>
          <w:lang w:val="en-US" w:eastAsia="zh-CN"/>
        </w:rPr>
        <w:t>Based on the analysis above, the following observations and proposals are provided:</w:t>
      </w:r>
    </w:p>
    <w:p w14:paraId="1D3F148D" w14:textId="77777777" w:rsidR="005F76AD" w:rsidRDefault="005F76AD" w:rsidP="005F76AD">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804328D" w14:textId="36D9776C" w:rsidR="005F76AD" w:rsidRPr="005F76AD" w:rsidRDefault="005F76AD" w:rsidP="005F76AD">
      <w:pPr>
        <w:widowControl/>
        <w:overflowPunct w:val="0"/>
        <w:autoSpaceDE w:val="0"/>
        <w:autoSpaceDN w:val="0"/>
        <w:adjustRightInd w:val="0"/>
        <w:spacing w:after="180" w:line="240" w:lineRule="auto"/>
        <w:jc w:val="left"/>
        <w:textAlignment w:val="baseline"/>
        <w:outlineLvl w:val="1"/>
        <w:rPr>
          <w:rFonts w:ascii="CG Times (WN)" w:hAnsi="CG Times (WN)"/>
          <w:kern w:val="0"/>
          <w:szCs w:val="22"/>
          <w:u w:val="single"/>
          <w:lang w:val="en-US" w:eastAsia="zh-CN"/>
        </w:rPr>
      </w:pPr>
      <w:r>
        <w:rPr>
          <w:rFonts w:hint="eastAsia"/>
          <w:u w:val="single"/>
          <w:lang w:val="en-US" w:eastAsia="zh-CN"/>
        </w:rPr>
        <w:t>D</w:t>
      </w:r>
      <w:proofErr w:type="spellStart"/>
      <w:r>
        <w:rPr>
          <w:u w:val="single"/>
        </w:rPr>
        <w:t>ata</w:t>
      </w:r>
      <w:proofErr w:type="spellEnd"/>
      <w:r>
        <w:rPr>
          <w:u w:val="single"/>
        </w:rPr>
        <w:t xml:space="preserve"> arrival for </w:t>
      </w:r>
      <w:r>
        <w:rPr>
          <w:rFonts w:hint="eastAsia"/>
          <w:u w:val="single"/>
          <w:lang w:val="en-US" w:eastAsia="zh-CN"/>
        </w:rPr>
        <w:t xml:space="preserve">non-SDT </w:t>
      </w:r>
      <w:r>
        <w:rPr>
          <w:u w:val="single"/>
        </w:rPr>
        <w:t>DRBs</w:t>
      </w:r>
    </w:p>
    <w:p w14:paraId="5806C866" w14:textId="1742C640" w:rsidR="0009425A" w:rsidRDefault="0009425A" w:rsidP="0009425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1: </w:t>
      </w:r>
      <w:r>
        <w:rPr>
          <w:rFonts w:ascii="CG Times (WN)" w:eastAsia="Times New Roman" w:hAnsi="CG Times (WN)"/>
          <w:b/>
          <w:bCs/>
          <w:kern w:val="0"/>
          <w:szCs w:val="22"/>
          <w:lang w:val="en-US" w:eastAsia="zh-CN"/>
        </w:rPr>
        <w:t>F</w:t>
      </w:r>
      <w:r>
        <w:rPr>
          <w:rFonts w:ascii="CG Times (WN)" w:eastAsia="Times New Roman" w:hAnsi="CG Times (WN)" w:hint="eastAsia"/>
          <w:b/>
          <w:bCs/>
          <w:kern w:val="0"/>
          <w:szCs w:val="22"/>
          <w:lang w:val="en-US" w:eastAsia="zh-CN"/>
        </w:rPr>
        <w:t>or the Non-SDT DRB without MCG path, since no LCH</w:t>
      </w:r>
      <w:r>
        <w:rPr>
          <w:rFonts w:ascii="CG Times (WN)" w:eastAsia="Times New Roman" w:hAnsi="CG Times (WN)"/>
          <w:b/>
          <w:bCs/>
          <w:kern w:val="0"/>
          <w:szCs w:val="22"/>
          <w:lang w:val="en-US" w:eastAsia="zh-CN"/>
        </w:rPr>
        <w:t xml:space="preserve"> is</w:t>
      </w:r>
      <w:r>
        <w:rPr>
          <w:rFonts w:ascii="CG Times (WN)" w:eastAsia="Times New Roman" w:hAnsi="CG Times (WN)" w:hint="eastAsia"/>
          <w:b/>
          <w:bCs/>
          <w:kern w:val="0"/>
          <w:szCs w:val="22"/>
          <w:lang w:val="en-US" w:eastAsia="zh-CN"/>
        </w:rPr>
        <w:t xml:space="preserve"> located in MCG, the buffer status information</w:t>
      </w:r>
      <w:r>
        <w:rPr>
          <w:rFonts w:ascii="CG Times (WN)" w:eastAsia="Times New Roman" w:hAnsi="CG Times (WN)"/>
          <w:b/>
          <w:bCs/>
          <w:kern w:val="0"/>
          <w:szCs w:val="22"/>
          <w:lang w:val="en-US" w:eastAsia="zh-CN"/>
        </w:rPr>
        <w:t xml:space="preserve"> of such DRB</w:t>
      </w:r>
      <w:r>
        <w:rPr>
          <w:rFonts w:ascii="CG Times (WN)" w:eastAsia="Times New Roman" w:hAnsi="CG Times (WN)" w:hint="eastAsia"/>
          <w:b/>
          <w:bCs/>
          <w:kern w:val="0"/>
          <w:szCs w:val="22"/>
          <w:lang w:val="en-US" w:eastAsia="zh-CN"/>
        </w:rPr>
        <w:t xml:space="preserve"> cannot be included in the BSR.</w:t>
      </w:r>
    </w:p>
    <w:p w14:paraId="2341AD94" w14:textId="77777777" w:rsidR="0009425A" w:rsidRDefault="0009425A" w:rsidP="000942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sidRPr="00BA41D2">
        <w:rPr>
          <w:rFonts w:ascii="CG Times (WN)" w:hAnsi="CG Times (WN)"/>
          <w:b/>
          <w:kern w:val="0"/>
          <w:szCs w:val="22"/>
          <w:lang w:val="en-US" w:eastAsia="zh-CN"/>
        </w:rPr>
        <w:t>P</w:t>
      </w:r>
      <w:r>
        <w:rPr>
          <w:rFonts w:ascii="CG Times (WN)" w:hAnsi="CG Times (WN)"/>
          <w:b/>
          <w:kern w:val="0"/>
          <w:szCs w:val="22"/>
          <w:lang w:val="en-US" w:eastAsia="zh-CN"/>
        </w:rPr>
        <w:t>roposal 1</w:t>
      </w:r>
      <w:r w:rsidRPr="00BA41D2">
        <w:rPr>
          <w:rFonts w:ascii="CG Times (WN)" w:hAnsi="CG Times (WN)"/>
          <w:b/>
          <w:kern w:val="0"/>
          <w:szCs w:val="22"/>
          <w:lang w:val="en-US" w:eastAsia="zh-CN"/>
        </w:rPr>
        <w:t xml:space="preserve">: </w:t>
      </w:r>
      <w:r w:rsidRPr="000019DD">
        <w:rPr>
          <w:rFonts w:ascii="CG Times (WN)" w:eastAsia="Times New Roman" w:hAnsi="CG Times (WN)"/>
          <w:b/>
          <w:kern w:val="0"/>
          <w:szCs w:val="22"/>
          <w:lang w:val="en-US" w:eastAsia="zh-CN"/>
        </w:rPr>
        <w:t>When new data arrives for non-SDT DRBs during the subsequent data transmission phase, the UE shall trigger a MAC CE indicating the data arrival</w:t>
      </w:r>
      <w:r>
        <w:rPr>
          <w:rFonts w:ascii="CG Times (WN)" w:eastAsia="Times New Roman" w:hAnsi="CG Times (WN)"/>
          <w:b/>
          <w:kern w:val="0"/>
          <w:szCs w:val="22"/>
          <w:lang w:val="en-US" w:eastAsia="zh-CN"/>
        </w:rPr>
        <w:t xml:space="preserve"> for the non-SDT bearers</w:t>
      </w:r>
      <w:r w:rsidRPr="000019DD">
        <w:rPr>
          <w:rFonts w:ascii="CG Times (WN)" w:eastAsia="Times New Roman" w:hAnsi="CG Times (WN)"/>
          <w:b/>
          <w:kern w:val="0"/>
          <w:szCs w:val="22"/>
          <w:lang w:val="en-US" w:eastAsia="zh-CN"/>
        </w:rPr>
        <w:t xml:space="preserve"> (the new MAC CE shall be triggered even for the case when there is </w:t>
      </w:r>
      <w:r>
        <w:rPr>
          <w:rFonts w:ascii="CG Times (WN)" w:eastAsia="Times New Roman" w:hAnsi="CG Times (WN)"/>
          <w:b/>
          <w:kern w:val="0"/>
          <w:szCs w:val="22"/>
          <w:lang w:val="en-US" w:eastAsia="zh-CN"/>
        </w:rPr>
        <w:t xml:space="preserve">no </w:t>
      </w:r>
      <w:r w:rsidRPr="000019DD">
        <w:rPr>
          <w:rFonts w:ascii="CG Times (WN)" w:eastAsia="Times New Roman" w:hAnsi="CG Times (WN)"/>
          <w:b/>
          <w:kern w:val="0"/>
          <w:szCs w:val="22"/>
          <w:lang w:val="en-US" w:eastAsia="zh-CN"/>
        </w:rPr>
        <w:t xml:space="preserve">MCG path for the non-SDT DRB). </w:t>
      </w:r>
    </w:p>
    <w:p w14:paraId="6CDFEB34" w14:textId="62569DD9" w:rsidR="001174C9" w:rsidRDefault="001174C9" w:rsidP="005F76AD">
      <w:pPr>
        <w:pStyle w:val="ListParagraph"/>
        <w:ind w:firstLineChars="0" w:firstLine="0"/>
        <w:rPr>
          <w:lang w:val="en-US" w:eastAsia="zh-CN"/>
        </w:rPr>
      </w:pPr>
    </w:p>
    <w:p w14:paraId="26AE8B10" w14:textId="77777777" w:rsidR="005F76AD" w:rsidRDefault="005F76AD" w:rsidP="005F76A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RLC failure handling</w:t>
      </w:r>
    </w:p>
    <w:p w14:paraId="654F0E5E" w14:textId="4538004E" w:rsidR="001174C9" w:rsidRDefault="0009425A" w:rsidP="0009425A">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During the SDT, in case </w:t>
      </w:r>
      <w:r>
        <w:rPr>
          <w:rFonts w:ascii="CG Times (WN)" w:eastAsia="Times New Roman" w:hAnsi="CG Times (WN)"/>
          <w:b/>
          <w:bCs/>
          <w:kern w:val="0"/>
          <w:szCs w:val="22"/>
          <w:lang w:val="en-US" w:eastAsia="zh-CN"/>
        </w:rPr>
        <w:t>“</w:t>
      </w:r>
      <w:r>
        <w:rPr>
          <w:b/>
          <w:bCs/>
        </w:rPr>
        <w:t xml:space="preserve">RETX_COUNT = </w:t>
      </w:r>
      <w:proofErr w:type="spellStart"/>
      <w:r>
        <w:rPr>
          <w:b/>
          <w:bCs/>
          <w:i/>
        </w:rPr>
        <w:t>maxRetxThreshold</w:t>
      </w:r>
      <w:proofErr w:type="spellEnd"/>
      <w:r>
        <w:rPr>
          <w:rFonts w:ascii="CG Times (WN)" w:eastAsia="Times New Roman" w:hAnsi="CG Times (WN)"/>
          <w:b/>
          <w:bCs/>
          <w:kern w:val="0"/>
          <w:szCs w:val="22"/>
          <w:lang w:val="en-US" w:eastAsia="zh-CN"/>
        </w:rPr>
        <w:t>”</w:t>
      </w:r>
      <w:r>
        <w:rPr>
          <w:rFonts w:ascii="CG Times (WN)" w:eastAsia="Times New Roman" w:hAnsi="CG Times (WN)" w:hint="eastAsia"/>
          <w:b/>
          <w:bCs/>
          <w:kern w:val="0"/>
          <w:szCs w:val="22"/>
          <w:lang w:val="en-US" w:eastAsia="zh-CN"/>
        </w:rPr>
        <w:t xml:space="preserve"> is detected in RLC, RLC should </w:t>
      </w:r>
      <w:r>
        <w:rPr>
          <w:b/>
          <w:bCs/>
          <w:lang w:eastAsia="ko-KR"/>
        </w:rPr>
        <w:t>indicate to upper layers</w:t>
      </w:r>
      <w:r>
        <w:rPr>
          <w:b/>
          <w:bCs/>
        </w:rPr>
        <w:t xml:space="preserve"> that max retransmission has been reached</w:t>
      </w:r>
      <w:r>
        <w:rPr>
          <w:rFonts w:hint="eastAsia"/>
          <w:b/>
          <w:bCs/>
          <w:lang w:val="en-US" w:eastAsia="zh-CN"/>
        </w:rPr>
        <w:t>.</w:t>
      </w:r>
    </w:p>
    <w:p w14:paraId="10708994" w14:textId="77777777" w:rsidR="0009425A" w:rsidRPr="0009425A" w:rsidRDefault="0009425A" w:rsidP="0009425A">
      <w:pPr>
        <w:widowControl/>
        <w:overflowPunct w:val="0"/>
        <w:autoSpaceDE w:val="0"/>
        <w:autoSpaceDN w:val="0"/>
        <w:adjustRightInd w:val="0"/>
        <w:spacing w:after="180" w:line="240" w:lineRule="auto"/>
        <w:jc w:val="left"/>
        <w:textAlignment w:val="baseline"/>
        <w:rPr>
          <w:b/>
          <w:bCs/>
          <w:lang w:val="en-US" w:eastAsia="zh-CN"/>
        </w:rPr>
      </w:pPr>
    </w:p>
    <w:p w14:paraId="22415E86" w14:textId="77777777" w:rsidR="005F76AD" w:rsidRDefault="005F76AD" w:rsidP="005F76A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ROHC continuity</w:t>
      </w:r>
    </w:p>
    <w:p w14:paraId="14B0C6B6" w14:textId="5A93F414" w:rsidR="005F76AD" w:rsidRDefault="005F76AD" w:rsidP="005F76AD">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09425A">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ROHC continuity should be supported in SDT.</w:t>
      </w:r>
    </w:p>
    <w:p w14:paraId="2087A2AB" w14:textId="1B81AC7F" w:rsidR="0009425A" w:rsidRDefault="0009425A" w:rsidP="0009425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4</w:t>
      </w:r>
      <w:r>
        <w:rPr>
          <w:rFonts w:ascii="CG Times (WN)" w:eastAsia="Times New Roman" w:hAnsi="CG Times (WN)" w:hint="eastAsia"/>
          <w:b/>
          <w:bCs/>
          <w:kern w:val="0"/>
          <w:szCs w:val="22"/>
          <w:lang w:val="en-US" w:eastAsia="zh-CN"/>
        </w:rPr>
        <w:t xml:space="preserve">: </w:t>
      </w:r>
      <w:r>
        <w:rPr>
          <w:rFonts w:ascii="CG Times (WN)" w:eastAsia="Times New Roman" w:hAnsi="CG Times (WN)"/>
          <w:b/>
          <w:bCs/>
          <w:kern w:val="0"/>
          <w:szCs w:val="22"/>
          <w:lang w:val="en-US" w:eastAsia="zh-CN"/>
        </w:rPr>
        <w:t xml:space="preserve">If ROHC continuity for SDT is configured in </w:t>
      </w:r>
      <w:proofErr w:type="spellStart"/>
      <w:r>
        <w:rPr>
          <w:rFonts w:ascii="CG Times (WN)" w:eastAsia="Times New Roman" w:hAnsi="CG Times (WN)"/>
          <w:b/>
          <w:bCs/>
          <w:kern w:val="0"/>
          <w:szCs w:val="22"/>
          <w:lang w:val="en-US" w:eastAsia="zh-CN"/>
        </w:rPr>
        <w:t>RRCRelease</w:t>
      </w:r>
      <w:proofErr w:type="spellEnd"/>
      <w:r>
        <w:rPr>
          <w:rFonts w:ascii="CG Times (WN)" w:eastAsia="Times New Roman" w:hAnsi="CG Times (WN)"/>
          <w:b/>
          <w:bCs/>
          <w:kern w:val="0"/>
          <w:szCs w:val="22"/>
          <w:lang w:val="en-US" w:eastAsia="zh-CN"/>
        </w:rPr>
        <w:t xml:space="preserve"> message, the UE shall assume that ROHC continuity can be applied to all cells within the RNA</w:t>
      </w:r>
      <w:r>
        <w:rPr>
          <w:rFonts w:ascii="CG Times (WN)" w:eastAsia="Times New Roman" w:hAnsi="CG Times (WN)" w:hint="eastAsia"/>
          <w:b/>
          <w:bCs/>
          <w:kern w:val="0"/>
          <w:szCs w:val="22"/>
          <w:lang w:val="en-US" w:eastAsia="zh-CN"/>
        </w:rPr>
        <w:t xml:space="preserve">. </w:t>
      </w:r>
    </w:p>
    <w:p w14:paraId="1AF41E76" w14:textId="77777777" w:rsidR="005F76AD" w:rsidRDefault="005F76AD"/>
    <w:p w14:paraId="485B92AD" w14:textId="77777777" w:rsidR="005F76AD" w:rsidRDefault="005F76AD" w:rsidP="005F76A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DRB Integrity protection</w:t>
      </w:r>
    </w:p>
    <w:p w14:paraId="53CC189F" w14:textId="77777777" w:rsidR="0009425A" w:rsidRDefault="0009425A" w:rsidP="0009425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Proposal </w:t>
      </w:r>
      <w:r>
        <w:rPr>
          <w:rFonts w:ascii="CG Times (WN)" w:eastAsia="Times New Roman" w:hAnsi="CG Times (WN)"/>
          <w:b/>
          <w:bCs/>
          <w:kern w:val="0"/>
          <w:szCs w:val="22"/>
          <w:lang w:val="en-US" w:eastAsia="zh-CN"/>
        </w:rPr>
        <w:t>5</w:t>
      </w:r>
      <w:r>
        <w:rPr>
          <w:rFonts w:ascii="CG Times (WN)" w:eastAsia="Times New Roman" w:hAnsi="CG Times (WN)" w:hint="eastAsia"/>
          <w:b/>
          <w:bCs/>
          <w:kern w:val="0"/>
          <w:szCs w:val="22"/>
          <w:lang w:val="en-US" w:eastAsia="zh-CN"/>
        </w:rPr>
        <w:t>: For SDT, it is up to NW to determine whether DRB IP shall be enabled or not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r>
        <w:rPr>
          <w:rFonts w:ascii="CG Times (WN)" w:eastAsia="Times New Roman" w:hAnsi="CG Times (WN)"/>
          <w:b/>
          <w:bCs/>
          <w:kern w:val="0"/>
          <w:szCs w:val="22"/>
          <w:lang w:val="en-US" w:eastAsia="zh-CN"/>
        </w:rPr>
        <w:t>same as legacy</w:t>
      </w:r>
      <w:r>
        <w:rPr>
          <w:rFonts w:ascii="CG Times (WN)" w:eastAsia="Times New Roman" w:hAnsi="CG Times (WN)" w:hint="eastAsia"/>
          <w:b/>
          <w:bCs/>
          <w:kern w:val="0"/>
          <w:szCs w:val="22"/>
          <w:lang w:val="en-US" w:eastAsia="zh-CN"/>
        </w:rPr>
        <w:t>).</w:t>
      </w:r>
    </w:p>
    <w:p w14:paraId="62ED657F" w14:textId="77777777" w:rsidR="005F76AD" w:rsidRDefault="005F76AD"/>
    <w:p w14:paraId="40170B70" w14:textId="77777777" w:rsidR="005F76AD" w:rsidRDefault="005F76AD" w:rsidP="005F76AD">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Suppression of PDCP status report</w:t>
      </w:r>
    </w:p>
    <w:p w14:paraId="5175CEE8" w14:textId="77777777" w:rsidR="0009425A" w:rsidRPr="0009425A" w:rsidRDefault="0009425A" w:rsidP="0009425A">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bookmarkStart w:id="4" w:name="_Toc18413612"/>
      <w:bookmarkStart w:id="5" w:name="_Toc18403976"/>
      <w:bookmarkStart w:id="6" w:name="_Toc18404543"/>
      <w:r w:rsidRPr="0009425A">
        <w:rPr>
          <w:rFonts w:hint="eastAsia"/>
          <w:b/>
          <w:bCs/>
          <w:lang w:val="en-US" w:eastAsia="zh-CN"/>
        </w:rPr>
        <w:t xml:space="preserve">Proposal </w:t>
      </w:r>
      <w:r w:rsidRPr="0009425A">
        <w:rPr>
          <w:b/>
          <w:bCs/>
          <w:lang w:val="en-US" w:eastAsia="zh-CN"/>
        </w:rPr>
        <w:t>6</w:t>
      </w:r>
      <w:r w:rsidRPr="0009425A">
        <w:rPr>
          <w:rFonts w:hint="eastAsia"/>
          <w:b/>
          <w:bCs/>
          <w:lang w:val="en-US" w:eastAsia="zh-CN"/>
        </w:rPr>
        <w:t xml:space="preserve">: The PDCP status report shall not be triggered by the </w:t>
      </w:r>
      <w:r w:rsidRPr="0009425A">
        <w:rPr>
          <w:rFonts w:ascii="CG Times (WN)" w:eastAsia="Times New Roman" w:hAnsi="CG Times (WN)" w:hint="eastAsia"/>
          <w:b/>
          <w:bCs/>
          <w:kern w:val="0"/>
          <w:szCs w:val="22"/>
          <w:lang w:eastAsia="zh-CN"/>
        </w:rPr>
        <w:t>PDCP entity re-establishment</w:t>
      </w:r>
      <w:r w:rsidRPr="0009425A">
        <w:rPr>
          <w:rFonts w:ascii="CG Times (WN)" w:eastAsia="Times New Roman" w:hAnsi="CG Times (WN)" w:hint="eastAsia"/>
          <w:b/>
          <w:bCs/>
          <w:kern w:val="0"/>
          <w:szCs w:val="22"/>
          <w:lang w:val="en-US" w:eastAsia="zh-CN"/>
        </w:rPr>
        <w:t>, in case the PDCP is suspended before the re-establishment.</w:t>
      </w:r>
    </w:p>
    <w:p w14:paraId="24E71C51" w14:textId="77777777" w:rsidR="001174C9" w:rsidRDefault="005474C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4"/>
      <w:bookmarkEnd w:id="5"/>
      <w:bookmarkEnd w:id="6"/>
    </w:p>
    <w:p w14:paraId="5136260B" w14:textId="77777777" w:rsidR="001174C9" w:rsidRDefault="005474C3">
      <w:pPr>
        <w:pStyle w:val="NormalWeb"/>
        <w:numPr>
          <w:ilvl w:val="0"/>
          <w:numId w:val="8"/>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xxx</w:t>
      </w:r>
    </w:p>
    <w:p w14:paraId="255E4CF0" w14:textId="77777777" w:rsidR="001174C9" w:rsidRDefault="001174C9">
      <w:pPr>
        <w:pStyle w:val="NormalWeb"/>
        <w:spacing w:before="75" w:beforeAutospacing="0" w:after="75" w:afterAutospacing="0" w:line="315" w:lineRule="atLeast"/>
        <w:rPr>
          <w:rFonts w:cs="Arial"/>
          <w:color w:val="000000"/>
          <w:sz w:val="21"/>
        </w:rPr>
      </w:pPr>
    </w:p>
    <w:p w14:paraId="2DBA5DF8" w14:textId="77777777" w:rsidR="001174C9" w:rsidRDefault="001174C9">
      <w:pPr>
        <w:pStyle w:val="NormalWeb"/>
        <w:spacing w:before="75" w:beforeAutospacing="0" w:after="75" w:afterAutospacing="0" w:line="315" w:lineRule="atLeast"/>
        <w:rPr>
          <w:rFonts w:cs="Arial"/>
          <w:color w:val="000000"/>
          <w:sz w:val="21"/>
        </w:rPr>
      </w:pPr>
    </w:p>
    <w:sectPr w:rsidR="001174C9">
      <w:headerReference w:type="even" r:id="rId9"/>
      <w:headerReference w:type="default" r:id="rId10"/>
      <w:footerReference w:type="even" r:id="rId11"/>
      <w:footerReference w:type="default" r:id="rId12"/>
      <w:headerReference w:type="first" r:id="rId13"/>
      <w:footerReference w:type="firs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1FDE8" w14:textId="77777777" w:rsidR="00824DB8" w:rsidRDefault="00824DB8">
      <w:pPr>
        <w:spacing w:after="0" w:line="240" w:lineRule="auto"/>
      </w:pPr>
      <w:r>
        <w:separator/>
      </w:r>
    </w:p>
  </w:endnote>
  <w:endnote w:type="continuationSeparator" w:id="0">
    <w:p w14:paraId="0B75B4CD" w14:textId="77777777" w:rsidR="00824DB8" w:rsidRDefault="00824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E8F0C" w14:textId="77777777" w:rsidR="001174C9" w:rsidRDefault="005474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626EA2" w14:textId="77777777" w:rsidR="001174C9" w:rsidRDefault="001174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A405A" w14:textId="77777777" w:rsidR="001174C9" w:rsidRDefault="001174C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5A0A9" w14:textId="77777777" w:rsidR="0009425A" w:rsidRDefault="00094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BC3D3" w14:textId="77777777" w:rsidR="00824DB8" w:rsidRDefault="00824DB8">
      <w:pPr>
        <w:spacing w:after="0" w:line="240" w:lineRule="auto"/>
      </w:pPr>
      <w:r>
        <w:separator/>
      </w:r>
    </w:p>
  </w:footnote>
  <w:footnote w:type="continuationSeparator" w:id="0">
    <w:p w14:paraId="5ADC4D8F" w14:textId="77777777" w:rsidR="00824DB8" w:rsidRDefault="00824D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DD183" w14:textId="77777777" w:rsidR="0009425A" w:rsidRDefault="00094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5E438" w14:textId="77777777" w:rsidR="001174C9" w:rsidRDefault="001174C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72315" w14:textId="77777777" w:rsidR="0009425A" w:rsidRDefault="00094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DBB2A80"/>
    <w:multiLevelType w:val="multilevel"/>
    <w:tmpl w:val="8DBB2A8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8318EF"/>
    <w:multiLevelType w:val="hybridMultilevel"/>
    <w:tmpl w:val="4EB289A6"/>
    <w:lvl w:ilvl="0" w:tplc="66F07C4E">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01C2BC6"/>
    <w:multiLevelType w:val="hybridMultilevel"/>
    <w:tmpl w:val="E77E54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BE0E5F"/>
    <w:multiLevelType w:val="hybridMultilevel"/>
    <w:tmpl w:val="04C41C40"/>
    <w:lvl w:ilvl="0" w:tplc="9AD2EF5A">
      <w:start w:val="1"/>
      <w:numFmt w:val="decimal"/>
      <w:lvlText w:val="%1)"/>
      <w:lvlJc w:val="left"/>
      <w:pPr>
        <w:ind w:left="720" w:hanging="360"/>
      </w:pPr>
      <w:rPr>
        <w:rFonts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7"/>
  </w:num>
  <w:num w:numId="3">
    <w:abstractNumId w:val="4"/>
  </w:num>
  <w:num w:numId="4">
    <w:abstractNumId w:val="5"/>
  </w:num>
  <w:num w:numId="5">
    <w:abstractNumId w:val="3"/>
  </w:num>
  <w:num w:numId="6">
    <w:abstractNumId w:val="0"/>
  </w:num>
  <w:num w:numId="7">
    <w:abstractNumId w:val="1"/>
  </w:num>
  <w:num w:numId="8">
    <w:abstractNumId w:val="8"/>
  </w:num>
  <w:num w:numId="9">
    <w:abstractNumId w:val="9"/>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9DD"/>
    <w:rsid w:val="0000394D"/>
    <w:rsid w:val="000055B1"/>
    <w:rsid w:val="0000762A"/>
    <w:rsid w:val="000103E7"/>
    <w:rsid w:val="0001278E"/>
    <w:rsid w:val="000130CA"/>
    <w:rsid w:val="00013FAD"/>
    <w:rsid w:val="00014361"/>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0FC9"/>
    <w:rsid w:val="000513C0"/>
    <w:rsid w:val="00055961"/>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425A"/>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15B"/>
    <w:rsid w:val="000E1993"/>
    <w:rsid w:val="000E1EF3"/>
    <w:rsid w:val="000E3B8A"/>
    <w:rsid w:val="000F0A49"/>
    <w:rsid w:val="000F0A7B"/>
    <w:rsid w:val="000F3ACB"/>
    <w:rsid w:val="000F4CFF"/>
    <w:rsid w:val="000F4D2A"/>
    <w:rsid w:val="00100030"/>
    <w:rsid w:val="00101A67"/>
    <w:rsid w:val="00111739"/>
    <w:rsid w:val="00111C96"/>
    <w:rsid w:val="00111CE0"/>
    <w:rsid w:val="00111DF0"/>
    <w:rsid w:val="001135C5"/>
    <w:rsid w:val="00114117"/>
    <w:rsid w:val="001147C0"/>
    <w:rsid w:val="001156DF"/>
    <w:rsid w:val="001174C9"/>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23D5"/>
    <w:rsid w:val="00145AFF"/>
    <w:rsid w:val="00147740"/>
    <w:rsid w:val="00150BAB"/>
    <w:rsid w:val="00152557"/>
    <w:rsid w:val="001536F1"/>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4996"/>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81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208A6"/>
    <w:rsid w:val="00321077"/>
    <w:rsid w:val="003213D2"/>
    <w:rsid w:val="00322A09"/>
    <w:rsid w:val="00322EDB"/>
    <w:rsid w:val="0032502D"/>
    <w:rsid w:val="003268BB"/>
    <w:rsid w:val="0033001C"/>
    <w:rsid w:val="00330072"/>
    <w:rsid w:val="00330B4E"/>
    <w:rsid w:val="0033176D"/>
    <w:rsid w:val="003326BA"/>
    <w:rsid w:val="003334A8"/>
    <w:rsid w:val="0033386B"/>
    <w:rsid w:val="00333BCC"/>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2C8"/>
    <w:rsid w:val="00385C87"/>
    <w:rsid w:val="00387F14"/>
    <w:rsid w:val="00391402"/>
    <w:rsid w:val="00391F87"/>
    <w:rsid w:val="003922AD"/>
    <w:rsid w:val="00393338"/>
    <w:rsid w:val="0039385C"/>
    <w:rsid w:val="00394FC5"/>
    <w:rsid w:val="00395A59"/>
    <w:rsid w:val="00395A61"/>
    <w:rsid w:val="00396952"/>
    <w:rsid w:val="00397C52"/>
    <w:rsid w:val="003A150D"/>
    <w:rsid w:val="003A1CC8"/>
    <w:rsid w:val="003A26BC"/>
    <w:rsid w:val="003A2A06"/>
    <w:rsid w:val="003A3ACC"/>
    <w:rsid w:val="003A4C78"/>
    <w:rsid w:val="003A5159"/>
    <w:rsid w:val="003A552B"/>
    <w:rsid w:val="003A6761"/>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1591"/>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68F9"/>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4D5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6BB8"/>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59D"/>
    <w:rsid w:val="00534869"/>
    <w:rsid w:val="0053653D"/>
    <w:rsid w:val="005371D2"/>
    <w:rsid w:val="00537528"/>
    <w:rsid w:val="005417DB"/>
    <w:rsid w:val="00542ED7"/>
    <w:rsid w:val="00545A76"/>
    <w:rsid w:val="005474C3"/>
    <w:rsid w:val="005505EB"/>
    <w:rsid w:val="005506C7"/>
    <w:rsid w:val="005514AA"/>
    <w:rsid w:val="00553234"/>
    <w:rsid w:val="00553A61"/>
    <w:rsid w:val="0055402E"/>
    <w:rsid w:val="00555B71"/>
    <w:rsid w:val="0055689F"/>
    <w:rsid w:val="005604D2"/>
    <w:rsid w:val="00560AD9"/>
    <w:rsid w:val="00561349"/>
    <w:rsid w:val="00561E2F"/>
    <w:rsid w:val="00563B02"/>
    <w:rsid w:val="005657FC"/>
    <w:rsid w:val="00565A48"/>
    <w:rsid w:val="00567054"/>
    <w:rsid w:val="00567A9A"/>
    <w:rsid w:val="005701E9"/>
    <w:rsid w:val="0057047D"/>
    <w:rsid w:val="00570CF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3F0C"/>
    <w:rsid w:val="005B66D2"/>
    <w:rsid w:val="005B69F7"/>
    <w:rsid w:val="005B7842"/>
    <w:rsid w:val="005C1A52"/>
    <w:rsid w:val="005C1AC7"/>
    <w:rsid w:val="005C20A4"/>
    <w:rsid w:val="005C2356"/>
    <w:rsid w:val="005C756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6AD"/>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70351"/>
    <w:rsid w:val="006706AA"/>
    <w:rsid w:val="00671825"/>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64E"/>
    <w:rsid w:val="006E2FE4"/>
    <w:rsid w:val="006E36C6"/>
    <w:rsid w:val="006E3B73"/>
    <w:rsid w:val="006E7570"/>
    <w:rsid w:val="006F1491"/>
    <w:rsid w:val="006F2252"/>
    <w:rsid w:val="006F256F"/>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07"/>
    <w:rsid w:val="007828E0"/>
    <w:rsid w:val="00782C72"/>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4DB8"/>
    <w:rsid w:val="008267CB"/>
    <w:rsid w:val="00827512"/>
    <w:rsid w:val="00830624"/>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0594"/>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F50"/>
    <w:rsid w:val="00924EF9"/>
    <w:rsid w:val="00925478"/>
    <w:rsid w:val="00925A8F"/>
    <w:rsid w:val="00925D8E"/>
    <w:rsid w:val="009269F5"/>
    <w:rsid w:val="00930CAD"/>
    <w:rsid w:val="00932B78"/>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2FA"/>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1598"/>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A4E"/>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6C31"/>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27EC"/>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463A1"/>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16F"/>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46A4"/>
    <w:rsid w:val="00C76180"/>
    <w:rsid w:val="00C76F2B"/>
    <w:rsid w:val="00C8086B"/>
    <w:rsid w:val="00C82D97"/>
    <w:rsid w:val="00C84D14"/>
    <w:rsid w:val="00C8602A"/>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46DD"/>
    <w:rsid w:val="00CB5048"/>
    <w:rsid w:val="00CB59EC"/>
    <w:rsid w:val="00CB6A1C"/>
    <w:rsid w:val="00CC10DA"/>
    <w:rsid w:val="00CC156D"/>
    <w:rsid w:val="00CC58C3"/>
    <w:rsid w:val="00CD229F"/>
    <w:rsid w:val="00CE2D1F"/>
    <w:rsid w:val="00CE316E"/>
    <w:rsid w:val="00CE5118"/>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CEF"/>
    <w:rsid w:val="00E40D48"/>
    <w:rsid w:val="00E40DBF"/>
    <w:rsid w:val="00E42C98"/>
    <w:rsid w:val="00E43798"/>
    <w:rsid w:val="00E43842"/>
    <w:rsid w:val="00E44765"/>
    <w:rsid w:val="00E468CA"/>
    <w:rsid w:val="00E4765A"/>
    <w:rsid w:val="00E47D3F"/>
    <w:rsid w:val="00E505FB"/>
    <w:rsid w:val="00E521EE"/>
    <w:rsid w:val="00E52223"/>
    <w:rsid w:val="00E6166E"/>
    <w:rsid w:val="00E625D5"/>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3510"/>
    <w:rsid w:val="00EC465B"/>
    <w:rsid w:val="00EC5A04"/>
    <w:rsid w:val="00EC7D8F"/>
    <w:rsid w:val="00EC7E1A"/>
    <w:rsid w:val="00ED015F"/>
    <w:rsid w:val="00ED09F7"/>
    <w:rsid w:val="00ED0AA9"/>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96E8F"/>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D741D"/>
    <w:rsid w:val="00FE09E7"/>
    <w:rsid w:val="00FE2161"/>
    <w:rsid w:val="00FE3D39"/>
    <w:rsid w:val="00FE58B6"/>
    <w:rsid w:val="00FE7430"/>
    <w:rsid w:val="00FF0471"/>
    <w:rsid w:val="00FF0771"/>
    <w:rsid w:val="00FF0AAD"/>
    <w:rsid w:val="00FF29CE"/>
    <w:rsid w:val="00FF2E7C"/>
    <w:rsid w:val="00FF33F4"/>
    <w:rsid w:val="00FF3FC8"/>
    <w:rsid w:val="010B71C0"/>
    <w:rsid w:val="01E06294"/>
    <w:rsid w:val="02090528"/>
    <w:rsid w:val="02096E03"/>
    <w:rsid w:val="021A15C5"/>
    <w:rsid w:val="0276200A"/>
    <w:rsid w:val="02852DB6"/>
    <w:rsid w:val="02AF57A1"/>
    <w:rsid w:val="02C63FE5"/>
    <w:rsid w:val="02E4553E"/>
    <w:rsid w:val="0427122D"/>
    <w:rsid w:val="044C7ED7"/>
    <w:rsid w:val="05EE0D58"/>
    <w:rsid w:val="06270E5D"/>
    <w:rsid w:val="06301129"/>
    <w:rsid w:val="06D5551E"/>
    <w:rsid w:val="07332E45"/>
    <w:rsid w:val="07393CB3"/>
    <w:rsid w:val="07645E7E"/>
    <w:rsid w:val="07815AA2"/>
    <w:rsid w:val="07AA2874"/>
    <w:rsid w:val="08036844"/>
    <w:rsid w:val="083828A5"/>
    <w:rsid w:val="086A0D8F"/>
    <w:rsid w:val="089875E8"/>
    <w:rsid w:val="089B3B68"/>
    <w:rsid w:val="091C3CE5"/>
    <w:rsid w:val="09253E9C"/>
    <w:rsid w:val="0929781C"/>
    <w:rsid w:val="095438C6"/>
    <w:rsid w:val="096673EF"/>
    <w:rsid w:val="097561D7"/>
    <w:rsid w:val="098B1EF5"/>
    <w:rsid w:val="09911B95"/>
    <w:rsid w:val="09945F3A"/>
    <w:rsid w:val="09CB5A6C"/>
    <w:rsid w:val="09D923D4"/>
    <w:rsid w:val="09F00BD8"/>
    <w:rsid w:val="09F318B6"/>
    <w:rsid w:val="0A1A74F5"/>
    <w:rsid w:val="0A1D73FF"/>
    <w:rsid w:val="0AEC356E"/>
    <w:rsid w:val="0B3B0728"/>
    <w:rsid w:val="0B545B44"/>
    <w:rsid w:val="0C4A196E"/>
    <w:rsid w:val="0CBA1583"/>
    <w:rsid w:val="0DC045AB"/>
    <w:rsid w:val="0DFF7D07"/>
    <w:rsid w:val="0E374CA0"/>
    <w:rsid w:val="0E6F0740"/>
    <w:rsid w:val="0EC0431F"/>
    <w:rsid w:val="0ECB5D66"/>
    <w:rsid w:val="0F321E2D"/>
    <w:rsid w:val="0F4E2E70"/>
    <w:rsid w:val="0F6715A1"/>
    <w:rsid w:val="0FA731D6"/>
    <w:rsid w:val="10232DBB"/>
    <w:rsid w:val="103F55E5"/>
    <w:rsid w:val="104E64FE"/>
    <w:rsid w:val="108C2AA3"/>
    <w:rsid w:val="10B2030D"/>
    <w:rsid w:val="10D30C94"/>
    <w:rsid w:val="10DE14BF"/>
    <w:rsid w:val="10DF3115"/>
    <w:rsid w:val="113E3C41"/>
    <w:rsid w:val="11B5797D"/>
    <w:rsid w:val="11E53E9B"/>
    <w:rsid w:val="11FC5F30"/>
    <w:rsid w:val="12015140"/>
    <w:rsid w:val="12190BB7"/>
    <w:rsid w:val="12870B03"/>
    <w:rsid w:val="1299671F"/>
    <w:rsid w:val="131813A1"/>
    <w:rsid w:val="136C566A"/>
    <w:rsid w:val="136E3911"/>
    <w:rsid w:val="141842FE"/>
    <w:rsid w:val="14352831"/>
    <w:rsid w:val="146B64E1"/>
    <w:rsid w:val="14993B21"/>
    <w:rsid w:val="14D73601"/>
    <w:rsid w:val="15577BAA"/>
    <w:rsid w:val="15890495"/>
    <w:rsid w:val="15B203FA"/>
    <w:rsid w:val="15E03D6F"/>
    <w:rsid w:val="15EF5060"/>
    <w:rsid w:val="16387A05"/>
    <w:rsid w:val="169C366A"/>
    <w:rsid w:val="16DA1E4D"/>
    <w:rsid w:val="16FB015A"/>
    <w:rsid w:val="17003574"/>
    <w:rsid w:val="170D0A92"/>
    <w:rsid w:val="17535B24"/>
    <w:rsid w:val="17961B5A"/>
    <w:rsid w:val="17B06B1C"/>
    <w:rsid w:val="1842664F"/>
    <w:rsid w:val="18543673"/>
    <w:rsid w:val="186B7D0B"/>
    <w:rsid w:val="18775A33"/>
    <w:rsid w:val="189D065F"/>
    <w:rsid w:val="18BC6F6C"/>
    <w:rsid w:val="18F32BCE"/>
    <w:rsid w:val="1A45032B"/>
    <w:rsid w:val="1A5F20F9"/>
    <w:rsid w:val="1A9B1F53"/>
    <w:rsid w:val="1ABB54B3"/>
    <w:rsid w:val="1B3D4012"/>
    <w:rsid w:val="1B481AFB"/>
    <w:rsid w:val="1B8F6978"/>
    <w:rsid w:val="1BC27038"/>
    <w:rsid w:val="1BF62321"/>
    <w:rsid w:val="1C2D5D31"/>
    <w:rsid w:val="1C696E9C"/>
    <w:rsid w:val="1CC83450"/>
    <w:rsid w:val="1CE21C50"/>
    <w:rsid w:val="1D235F66"/>
    <w:rsid w:val="1D665A9E"/>
    <w:rsid w:val="1D8D3AB3"/>
    <w:rsid w:val="1DC566C0"/>
    <w:rsid w:val="1DE501D0"/>
    <w:rsid w:val="1E21472F"/>
    <w:rsid w:val="1E2804C4"/>
    <w:rsid w:val="1E2C49A1"/>
    <w:rsid w:val="1E3722FA"/>
    <w:rsid w:val="1E63076D"/>
    <w:rsid w:val="1E8146DA"/>
    <w:rsid w:val="1EA46EA2"/>
    <w:rsid w:val="1EAA39F6"/>
    <w:rsid w:val="1EB2633F"/>
    <w:rsid w:val="1F8E0455"/>
    <w:rsid w:val="1FAF272D"/>
    <w:rsid w:val="1FE374E8"/>
    <w:rsid w:val="201B4F41"/>
    <w:rsid w:val="204934AB"/>
    <w:rsid w:val="20573F56"/>
    <w:rsid w:val="206D660C"/>
    <w:rsid w:val="206F036B"/>
    <w:rsid w:val="20705710"/>
    <w:rsid w:val="20840318"/>
    <w:rsid w:val="20930DFA"/>
    <w:rsid w:val="20D02BC7"/>
    <w:rsid w:val="210637EE"/>
    <w:rsid w:val="211E529B"/>
    <w:rsid w:val="213A5E32"/>
    <w:rsid w:val="21D36B48"/>
    <w:rsid w:val="221B7641"/>
    <w:rsid w:val="224F5646"/>
    <w:rsid w:val="229A0A46"/>
    <w:rsid w:val="22D5441E"/>
    <w:rsid w:val="22D61F71"/>
    <w:rsid w:val="232660FF"/>
    <w:rsid w:val="239043A5"/>
    <w:rsid w:val="2418652F"/>
    <w:rsid w:val="24437C46"/>
    <w:rsid w:val="245A1846"/>
    <w:rsid w:val="248512BD"/>
    <w:rsid w:val="24E51B39"/>
    <w:rsid w:val="24EE6234"/>
    <w:rsid w:val="25025AE6"/>
    <w:rsid w:val="25173A41"/>
    <w:rsid w:val="252D5DCC"/>
    <w:rsid w:val="255B75CB"/>
    <w:rsid w:val="25A45302"/>
    <w:rsid w:val="25A94E88"/>
    <w:rsid w:val="25E135DF"/>
    <w:rsid w:val="263E633F"/>
    <w:rsid w:val="265700BE"/>
    <w:rsid w:val="267E599C"/>
    <w:rsid w:val="26C17FC8"/>
    <w:rsid w:val="273634D4"/>
    <w:rsid w:val="27B132D6"/>
    <w:rsid w:val="27FF1FDA"/>
    <w:rsid w:val="280221E5"/>
    <w:rsid w:val="280C5E06"/>
    <w:rsid w:val="28FE333E"/>
    <w:rsid w:val="29146B0A"/>
    <w:rsid w:val="296C2102"/>
    <w:rsid w:val="298F3F66"/>
    <w:rsid w:val="29ED63D5"/>
    <w:rsid w:val="2A275682"/>
    <w:rsid w:val="2A275D46"/>
    <w:rsid w:val="2A3D6587"/>
    <w:rsid w:val="2AA14025"/>
    <w:rsid w:val="2B1830A9"/>
    <w:rsid w:val="2B2348E2"/>
    <w:rsid w:val="2B5D0645"/>
    <w:rsid w:val="2B907720"/>
    <w:rsid w:val="2BCD0751"/>
    <w:rsid w:val="2C7F2EA6"/>
    <w:rsid w:val="2C8E4E6A"/>
    <w:rsid w:val="2C9927E7"/>
    <w:rsid w:val="2CA444B5"/>
    <w:rsid w:val="2CA56F60"/>
    <w:rsid w:val="2CAF2767"/>
    <w:rsid w:val="2CFB59F1"/>
    <w:rsid w:val="2D125EB2"/>
    <w:rsid w:val="2D1E05D5"/>
    <w:rsid w:val="2D286D24"/>
    <w:rsid w:val="2D6631DB"/>
    <w:rsid w:val="2DBD7FED"/>
    <w:rsid w:val="2EC27772"/>
    <w:rsid w:val="2ED218DB"/>
    <w:rsid w:val="2F337D9E"/>
    <w:rsid w:val="3003631E"/>
    <w:rsid w:val="306D23A6"/>
    <w:rsid w:val="30745F5B"/>
    <w:rsid w:val="3078124A"/>
    <w:rsid w:val="3090209F"/>
    <w:rsid w:val="30C241AA"/>
    <w:rsid w:val="31623402"/>
    <w:rsid w:val="31EB4942"/>
    <w:rsid w:val="31FC644F"/>
    <w:rsid w:val="32187B45"/>
    <w:rsid w:val="323E06FE"/>
    <w:rsid w:val="32481B82"/>
    <w:rsid w:val="3273050E"/>
    <w:rsid w:val="32891F62"/>
    <w:rsid w:val="328C1583"/>
    <w:rsid w:val="32C9080C"/>
    <w:rsid w:val="32CA0CF4"/>
    <w:rsid w:val="334275F5"/>
    <w:rsid w:val="33636F14"/>
    <w:rsid w:val="33670485"/>
    <w:rsid w:val="33C54618"/>
    <w:rsid w:val="34211C7C"/>
    <w:rsid w:val="347A4EB8"/>
    <w:rsid w:val="349A602F"/>
    <w:rsid w:val="34F82008"/>
    <w:rsid w:val="35183D8B"/>
    <w:rsid w:val="35387D52"/>
    <w:rsid w:val="35746D1B"/>
    <w:rsid w:val="358E0757"/>
    <w:rsid w:val="35AE7101"/>
    <w:rsid w:val="35F9212A"/>
    <w:rsid w:val="366043F8"/>
    <w:rsid w:val="366626F2"/>
    <w:rsid w:val="37322F38"/>
    <w:rsid w:val="374F6194"/>
    <w:rsid w:val="377F6041"/>
    <w:rsid w:val="382E42A6"/>
    <w:rsid w:val="387B7D26"/>
    <w:rsid w:val="38A75F14"/>
    <w:rsid w:val="38BD2C6C"/>
    <w:rsid w:val="38FA0996"/>
    <w:rsid w:val="396E02FE"/>
    <w:rsid w:val="39715AC7"/>
    <w:rsid w:val="3982272C"/>
    <w:rsid w:val="399648C1"/>
    <w:rsid w:val="3A156CE0"/>
    <w:rsid w:val="3A2D66D3"/>
    <w:rsid w:val="3A9620D1"/>
    <w:rsid w:val="3AA26C9B"/>
    <w:rsid w:val="3ADC5E36"/>
    <w:rsid w:val="3B7F2802"/>
    <w:rsid w:val="3BC33F8E"/>
    <w:rsid w:val="3BCE7F95"/>
    <w:rsid w:val="3BE4377D"/>
    <w:rsid w:val="3C087392"/>
    <w:rsid w:val="3C3F7E0E"/>
    <w:rsid w:val="3C893061"/>
    <w:rsid w:val="3D0F30FA"/>
    <w:rsid w:val="3D634A82"/>
    <w:rsid w:val="3D9210CE"/>
    <w:rsid w:val="3DAC0E95"/>
    <w:rsid w:val="3E7A082F"/>
    <w:rsid w:val="3E926EC3"/>
    <w:rsid w:val="3E93478A"/>
    <w:rsid w:val="3E9F10BF"/>
    <w:rsid w:val="3EC40624"/>
    <w:rsid w:val="3F0875E3"/>
    <w:rsid w:val="3F0C3812"/>
    <w:rsid w:val="3F1F25CF"/>
    <w:rsid w:val="3F5B21D1"/>
    <w:rsid w:val="3FBD74AC"/>
    <w:rsid w:val="411531A3"/>
    <w:rsid w:val="41262169"/>
    <w:rsid w:val="41643432"/>
    <w:rsid w:val="41CF588A"/>
    <w:rsid w:val="421B0E01"/>
    <w:rsid w:val="42481B2A"/>
    <w:rsid w:val="437906BF"/>
    <w:rsid w:val="43C85CFB"/>
    <w:rsid w:val="43CE3BC6"/>
    <w:rsid w:val="44203CB2"/>
    <w:rsid w:val="44211E9A"/>
    <w:rsid w:val="446A1C8A"/>
    <w:rsid w:val="44C70D28"/>
    <w:rsid w:val="44EE2D37"/>
    <w:rsid w:val="457210D8"/>
    <w:rsid w:val="45E30915"/>
    <w:rsid w:val="4625557D"/>
    <w:rsid w:val="465173C0"/>
    <w:rsid w:val="467E3F9B"/>
    <w:rsid w:val="4684656F"/>
    <w:rsid w:val="46CC7A0B"/>
    <w:rsid w:val="47047ED5"/>
    <w:rsid w:val="470D32F9"/>
    <w:rsid w:val="473D266B"/>
    <w:rsid w:val="47B952BD"/>
    <w:rsid w:val="47FE7D60"/>
    <w:rsid w:val="48110BF4"/>
    <w:rsid w:val="48200D75"/>
    <w:rsid w:val="48283643"/>
    <w:rsid w:val="48516D40"/>
    <w:rsid w:val="486A5C7B"/>
    <w:rsid w:val="48BB3F94"/>
    <w:rsid w:val="49613924"/>
    <w:rsid w:val="496D0F3E"/>
    <w:rsid w:val="49E12571"/>
    <w:rsid w:val="49E378C6"/>
    <w:rsid w:val="4A7F600A"/>
    <w:rsid w:val="4A834EBE"/>
    <w:rsid w:val="4B3040AF"/>
    <w:rsid w:val="4BA90131"/>
    <w:rsid w:val="4BB36285"/>
    <w:rsid w:val="4BD35EC5"/>
    <w:rsid w:val="4C1B3C0A"/>
    <w:rsid w:val="4C884727"/>
    <w:rsid w:val="4CBC728A"/>
    <w:rsid w:val="4CFB69A6"/>
    <w:rsid w:val="4D2316EA"/>
    <w:rsid w:val="4D267491"/>
    <w:rsid w:val="4D830955"/>
    <w:rsid w:val="4D9313E7"/>
    <w:rsid w:val="4E3E017D"/>
    <w:rsid w:val="4E445ACF"/>
    <w:rsid w:val="4E9750C6"/>
    <w:rsid w:val="4EA44C2A"/>
    <w:rsid w:val="4F7B1C88"/>
    <w:rsid w:val="4FFC0A94"/>
    <w:rsid w:val="50081059"/>
    <w:rsid w:val="50113C1B"/>
    <w:rsid w:val="50BD2F22"/>
    <w:rsid w:val="50F36CD9"/>
    <w:rsid w:val="512E641B"/>
    <w:rsid w:val="517D059D"/>
    <w:rsid w:val="517D5EC5"/>
    <w:rsid w:val="523F7F97"/>
    <w:rsid w:val="53047529"/>
    <w:rsid w:val="534D5B4E"/>
    <w:rsid w:val="53CF255F"/>
    <w:rsid w:val="53E32381"/>
    <w:rsid w:val="54107975"/>
    <w:rsid w:val="5451551D"/>
    <w:rsid w:val="553A4CBA"/>
    <w:rsid w:val="557E6857"/>
    <w:rsid w:val="55AF64A7"/>
    <w:rsid w:val="55DA203F"/>
    <w:rsid w:val="55DA2C2D"/>
    <w:rsid w:val="55E15918"/>
    <w:rsid w:val="55E65C45"/>
    <w:rsid w:val="56076B9C"/>
    <w:rsid w:val="563A460F"/>
    <w:rsid w:val="566B6C45"/>
    <w:rsid w:val="56975E59"/>
    <w:rsid w:val="569C350B"/>
    <w:rsid w:val="56BF0EA2"/>
    <w:rsid w:val="5705292C"/>
    <w:rsid w:val="575F18E4"/>
    <w:rsid w:val="57BD0A78"/>
    <w:rsid w:val="57FB5F50"/>
    <w:rsid w:val="58984B29"/>
    <w:rsid w:val="58B03A4A"/>
    <w:rsid w:val="590D5DDF"/>
    <w:rsid w:val="59C754AB"/>
    <w:rsid w:val="59E079AB"/>
    <w:rsid w:val="5A08478F"/>
    <w:rsid w:val="5A375749"/>
    <w:rsid w:val="5A726BA0"/>
    <w:rsid w:val="5AD23B81"/>
    <w:rsid w:val="5AD3204F"/>
    <w:rsid w:val="5B046C8F"/>
    <w:rsid w:val="5B071BBA"/>
    <w:rsid w:val="5B63756F"/>
    <w:rsid w:val="5B725B6B"/>
    <w:rsid w:val="5BBE026D"/>
    <w:rsid w:val="5BDF3319"/>
    <w:rsid w:val="5C991133"/>
    <w:rsid w:val="5D0C6074"/>
    <w:rsid w:val="5D5144C0"/>
    <w:rsid w:val="5D9F4EFD"/>
    <w:rsid w:val="5DE12954"/>
    <w:rsid w:val="5E2A7858"/>
    <w:rsid w:val="5E3825F2"/>
    <w:rsid w:val="5E790BE8"/>
    <w:rsid w:val="5E973039"/>
    <w:rsid w:val="5EA87B0A"/>
    <w:rsid w:val="5EB119EE"/>
    <w:rsid w:val="5ED531FF"/>
    <w:rsid w:val="5F3E2940"/>
    <w:rsid w:val="5F4945D9"/>
    <w:rsid w:val="5F4E4F30"/>
    <w:rsid w:val="5FA02B35"/>
    <w:rsid w:val="5FAE4FA2"/>
    <w:rsid w:val="5FCB4192"/>
    <w:rsid w:val="601A7A49"/>
    <w:rsid w:val="609751E5"/>
    <w:rsid w:val="61C16E82"/>
    <w:rsid w:val="61D81A5C"/>
    <w:rsid w:val="61EA08FA"/>
    <w:rsid w:val="624A525A"/>
    <w:rsid w:val="62713AA8"/>
    <w:rsid w:val="62B8321C"/>
    <w:rsid w:val="632E4D4F"/>
    <w:rsid w:val="63766DF5"/>
    <w:rsid w:val="63BE6B4B"/>
    <w:rsid w:val="63E41E32"/>
    <w:rsid w:val="643636FB"/>
    <w:rsid w:val="64522BD2"/>
    <w:rsid w:val="646766DC"/>
    <w:rsid w:val="6503009D"/>
    <w:rsid w:val="651E5E20"/>
    <w:rsid w:val="65225124"/>
    <w:rsid w:val="6551371E"/>
    <w:rsid w:val="657E2D0B"/>
    <w:rsid w:val="65FE510C"/>
    <w:rsid w:val="660E507B"/>
    <w:rsid w:val="66373410"/>
    <w:rsid w:val="66576902"/>
    <w:rsid w:val="66943B2D"/>
    <w:rsid w:val="675A1CF7"/>
    <w:rsid w:val="6761194F"/>
    <w:rsid w:val="677F7400"/>
    <w:rsid w:val="679B68A3"/>
    <w:rsid w:val="67A01566"/>
    <w:rsid w:val="67A84465"/>
    <w:rsid w:val="67AB3B49"/>
    <w:rsid w:val="67D934C7"/>
    <w:rsid w:val="68384317"/>
    <w:rsid w:val="68603781"/>
    <w:rsid w:val="69291ACC"/>
    <w:rsid w:val="693F57CE"/>
    <w:rsid w:val="696B32FD"/>
    <w:rsid w:val="69797C2C"/>
    <w:rsid w:val="69D74CDC"/>
    <w:rsid w:val="6A9B47A1"/>
    <w:rsid w:val="6AA15942"/>
    <w:rsid w:val="6AB71E26"/>
    <w:rsid w:val="6AFF14C0"/>
    <w:rsid w:val="6B0E13E7"/>
    <w:rsid w:val="6B29781B"/>
    <w:rsid w:val="6B9A1403"/>
    <w:rsid w:val="6BFF0085"/>
    <w:rsid w:val="6CBF5CCB"/>
    <w:rsid w:val="6D17028B"/>
    <w:rsid w:val="6D3C235D"/>
    <w:rsid w:val="6D935AB0"/>
    <w:rsid w:val="6DDB2EEE"/>
    <w:rsid w:val="6E087119"/>
    <w:rsid w:val="6E0A3A07"/>
    <w:rsid w:val="6E4F724A"/>
    <w:rsid w:val="6E555DBD"/>
    <w:rsid w:val="6E60770D"/>
    <w:rsid w:val="6EA37484"/>
    <w:rsid w:val="6F037853"/>
    <w:rsid w:val="6F4209E2"/>
    <w:rsid w:val="6F6E3D68"/>
    <w:rsid w:val="6F7B3028"/>
    <w:rsid w:val="6FA027BC"/>
    <w:rsid w:val="6FC55DFE"/>
    <w:rsid w:val="70020A66"/>
    <w:rsid w:val="701B6FD8"/>
    <w:rsid w:val="706A7B0F"/>
    <w:rsid w:val="7080412D"/>
    <w:rsid w:val="71483213"/>
    <w:rsid w:val="71EF2FA5"/>
    <w:rsid w:val="7210341D"/>
    <w:rsid w:val="73624F26"/>
    <w:rsid w:val="736C6888"/>
    <w:rsid w:val="739B1EBD"/>
    <w:rsid w:val="73AF18CB"/>
    <w:rsid w:val="73ED4A58"/>
    <w:rsid w:val="74796ABE"/>
    <w:rsid w:val="748E7B61"/>
    <w:rsid w:val="74C80433"/>
    <w:rsid w:val="74E229B4"/>
    <w:rsid w:val="74E9694C"/>
    <w:rsid w:val="74EC26A7"/>
    <w:rsid w:val="75DF32A0"/>
    <w:rsid w:val="760A43BF"/>
    <w:rsid w:val="761450E8"/>
    <w:rsid w:val="765D589D"/>
    <w:rsid w:val="76A133C0"/>
    <w:rsid w:val="76D36025"/>
    <w:rsid w:val="76F26E0A"/>
    <w:rsid w:val="76F311B2"/>
    <w:rsid w:val="770B7F05"/>
    <w:rsid w:val="776B6DA8"/>
    <w:rsid w:val="78092296"/>
    <w:rsid w:val="781457E7"/>
    <w:rsid w:val="78B91402"/>
    <w:rsid w:val="78C104D0"/>
    <w:rsid w:val="79047700"/>
    <w:rsid w:val="792F4121"/>
    <w:rsid w:val="79493EB1"/>
    <w:rsid w:val="79792132"/>
    <w:rsid w:val="797C66CF"/>
    <w:rsid w:val="79F02019"/>
    <w:rsid w:val="7A7550A6"/>
    <w:rsid w:val="7AAF3771"/>
    <w:rsid w:val="7AC921A6"/>
    <w:rsid w:val="7AEC001A"/>
    <w:rsid w:val="7B475761"/>
    <w:rsid w:val="7B7D3C44"/>
    <w:rsid w:val="7BC439E2"/>
    <w:rsid w:val="7BE208A5"/>
    <w:rsid w:val="7BE3068E"/>
    <w:rsid w:val="7CAF51D0"/>
    <w:rsid w:val="7CAF6655"/>
    <w:rsid w:val="7CC40873"/>
    <w:rsid w:val="7D2A73BF"/>
    <w:rsid w:val="7D6E224F"/>
    <w:rsid w:val="7D87285F"/>
    <w:rsid w:val="7D9B3B81"/>
    <w:rsid w:val="7DA87B6D"/>
    <w:rsid w:val="7DA957CB"/>
    <w:rsid w:val="7DF366F8"/>
    <w:rsid w:val="7E1F6225"/>
    <w:rsid w:val="7E5940F2"/>
    <w:rsid w:val="7E5B35FF"/>
    <w:rsid w:val="7E6916D3"/>
    <w:rsid w:val="7E852648"/>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60471"/>
  <w15:docId w15:val="{54E55424-4BDA-452D-A60F-0880511C6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line="259" w:lineRule="auto"/>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8724955">
      <w:bodyDiv w:val="1"/>
      <w:marLeft w:val="0"/>
      <w:marRight w:val="0"/>
      <w:marTop w:val="0"/>
      <w:marBottom w:val="0"/>
      <w:divBdr>
        <w:top w:val="none" w:sz="0" w:space="0" w:color="auto"/>
        <w:left w:val="none" w:sz="0" w:space="0" w:color="auto"/>
        <w:bottom w:val="none" w:sz="0" w:space="0" w:color="auto"/>
        <w:right w:val="none" w:sz="0" w:space="0" w:color="auto"/>
      </w:divBdr>
    </w:div>
    <w:div w:id="1861969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FFA019-F258-490A-A671-0A610B18DD9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1314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4</cp:revision>
  <cp:lastPrinted>2113-01-01T00:00:00Z</cp:lastPrinted>
  <dcterms:created xsi:type="dcterms:W3CDTF">2021-01-13T14:45:00Z</dcterms:created>
  <dcterms:modified xsi:type="dcterms:W3CDTF">2021-01-14T18:24:00Z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